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2AF" w:rsidRPr="009C3913" w:rsidRDefault="00C662AF" w:rsidP="00C662AF">
      <w:pPr>
        <w:spacing w:line="360" w:lineRule="auto"/>
        <w:ind w:left="480"/>
        <w:jc w:val="center"/>
        <w:rPr>
          <w:b/>
          <w:sz w:val="32"/>
        </w:rPr>
      </w:pPr>
      <w:r w:rsidRPr="009C3913">
        <w:rPr>
          <w:rFonts w:hint="eastAsia"/>
          <w:b/>
          <w:sz w:val="32"/>
        </w:rPr>
        <w:t>广播系统技术要求（二）</w:t>
      </w:r>
      <w:bookmarkStart w:id="0" w:name="_GoBack"/>
      <w:bookmarkEnd w:id="0"/>
    </w:p>
    <w:p w:rsidR="00C662AF" w:rsidRDefault="00C662AF" w:rsidP="00C662AF">
      <w:pPr>
        <w:spacing w:line="360" w:lineRule="auto"/>
        <w:ind w:left="480"/>
      </w:pPr>
      <w:r>
        <w:rPr>
          <w:rFonts w:hint="eastAsia"/>
        </w:rPr>
        <w:t>4</w:t>
      </w:r>
      <w:r>
        <w:rPr>
          <w:rFonts w:hint="eastAsia"/>
        </w:rPr>
        <w:t>套教室广播系统前端设备</w:t>
      </w:r>
    </w:p>
    <w:tbl>
      <w:tblPr>
        <w:tblW w:w="7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4021"/>
        <w:gridCol w:w="718"/>
        <w:gridCol w:w="911"/>
      </w:tblGrid>
      <w:tr w:rsidR="00C662AF" w:rsidRPr="00D95812" w:rsidTr="000A16DB">
        <w:trPr>
          <w:trHeight w:val="480"/>
          <w:jc w:val="center"/>
        </w:trPr>
        <w:tc>
          <w:tcPr>
            <w:tcW w:w="2206" w:type="dxa"/>
            <w:shd w:val="clear" w:color="auto" w:fill="auto"/>
            <w:vAlign w:val="center"/>
          </w:tcPr>
          <w:p w:rsidR="00C662AF" w:rsidRPr="00D95812" w:rsidRDefault="00C662AF" w:rsidP="000A16DB">
            <w:pPr>
              <w:widowControl/>
              <w:jc w:val="center"/>
              <w:textAlignment w:val="center"/>
              <w:rPr>
                <w:rFonts w:ascii="宋体" w:hAnsi="宋体" w:cs="宋体"/>
                <w:color w:val="000000"/>
                <w:sz w:val="15"/>
                <w:szCs w:val="13"/>
              </w:rPr>
            </w:pPr>
            <w:r w:rsidRPr="00D95812">
              <w:rPr>
                <w:rFonts w:ascii="宋体" w:hAnsi="宋体" w:cs="宋体" w:hint="eastAsia"/>
                <w:color w:val="000000"/>
                <w:kern w:val="0"/>
                <w:sz w:val="15"/>
                <w:szCs w:val="13"/>
                <w:lang w:bidi="ar"/>
              </w:rPr>
              <w:t>天花扬声器</w:t>
            </w:r>
          </w:p>
        </w:tc>
        <w:tc>
          <w:tcPr>
            <w:tcW w:w="4021" w:type="dxa"/>
            <w:shd w:val="clear" w:color="auto" w:fill="auto"/>
            <w:vAlign w:val="center"/>
          </w:tcPr>
          <w:p w:rsidR="00C662AF" w:rsidRPr="00D95812" w:rsidRDefault="00C662AF" w:rsidP="000A16DB">
            <w:pPr>
              <w:widowControl/>
              <w:jc w:val="left"/>
              <w:textAlignment w:val="center"/>
              <w:rPr>
                <w:rFonts w:ascii="宋体" w:hAnsi="宋体" w:cs="宋体"/>
                <w:color w:val="000000"/>
                <w:sz w:val="15"/>
                <w:szCs w:val="13"/>
              </w:rPr>
            </w:pPr>
            <w:r w:rsidRPr="00D95812">
              <w:rPr>
                <w:rFonts w:ascii="宋体" w:hAnsi="宋体" w:cs="宋体" w:hint="eastAsia"/>
                <w:color w:val="000000"/>
                <w:kern w:val="0"/>
                <w:sz w:val="15"/>
                <w:szCs w:val="13"/>
                <w:lang w:bidi="ar"/>
              </w:rPr>
              <w:t>1.天花扬声器采用时尚潮流细边的平面大圆网和碳素合金细孔铝网设计，配合白色涂层可以完美与任何室内场合融为一体。</w:t>
            </w:r>
            <w:r w:rsidRPr="00D95812">
              <w:rPr>
                <w:rFonts w:ascii="宋体" w:hAnsi="宋体" w:cs="宋体" w:hint="eastAsia"/>
                <w:color w:val="000000"/>
                <w:kern w:val="0"/>
                <w:sz w:val="15"/>
                <w:szCs w:val="13"/>
                <w:lang w:bidi="ar"/>
              </w:rPr>
              <w:br/>
              <w:t>2.装置一款6.5寸、磁路经工程塑料特殊工艺包射、鼓纸采用海澡类打捞生物扣解热压形成，全频设计扬声器，超强再现语音与音乐。</w:t>
            </w:r>
            <w:r w:rsidRPr="00D95812">
              <w:rPr>
                <w:rFonts w:ascii="宋体" w:hAnsi="宋体" w:cs="宋体" w:hint="eastAsia"/>
                <w:color w:val="000000"/>
                <w:kern w:val="0"/>
                <w:sz w:val="15"/>
                <w:szCs w:val="13"/>
                <w:lang w:bidi="ar"/>
              </w:rPr>
              <w:br/>
              <w:t>3.符合IEC268-5功率处理能力（PHC）标准，能在额定功率下连续工作100小时，模拟声学反馈曝露（SAFE）测试，它可以在短时间内承受两倍的额定功率，这确保了扬声器在极端条件下的高可靠性，延长了使用寿命，显著降低了发生故障或性能下降的几率。</w:t>
            </w:r>
            <w:r w:rsidRPr="00D95812">
              <w:rPr>
                <w:rFonts w:ascii="宋体" w:hAnsi="宋体" w:cs="宋体" w:hint="eastAsia"/>
                <w:color w:val="000000"/>
                <w:kern w:val="0"/>
                <w:sz w:val="15"/>
                <w:szCs w:val="13"/>
                <w:lang w:bidi="ar"/>
              </w:rPr>
              <w:br/>
              <w:t>技术规格</w:t>
            </w:r>
            <w:r w:rsidRPr="00D95812">
              <w:rPr>
                <w:rFonts w:ascii="宋体" w:hAnsi="宋体" w:cs="宋体" w:hint="eastAsia"/>
                <w:color w:val="000000"/>
                <w:kern w:val="0"/>
                <w:sz w:val="15"/>
                <w:szCs w:val="13"/>
                <w:lang w:bidi="ar"/>
              </w:rPr>
              <w:br/>
              <w:t>扬声器6.5”*1</w:t>
            </w:r>
            <w:r w:rsidRPr="00D95812">
              <w:rPr>
                <w:rFonts w:ascii="宋体" w:hAnsi="宋体" w:cs="宋体" w:hint="eastAsia"/>
                <w:color w:val="000000"/>
                <w:kern w:val="0"/>
                <w:sz w:val="15"/>
                <w:szCs w:val="13"/>
                <w:lang w:bidi="ar"/>
              </w:rPr>
              <w:br/>
              <w:t>有效频率范围（110~15k）Hz</w:t>
            </w:r>
            <w:r w:rsidRPr="00D95812">
              <w:rPr>
                <w:rFonts w:ascii="宋体" w:hAnsi="宋体" w:cs="宋体" w:hint="eastAsia"/>
                <w:color w:val="000000"/>
                <w:kern w:val="0"/>
                <w:sz w:val="15"/>
                <w:szCs w:val="13"/>
                <w:lang w:bidi="ar"/>
              </w:rPr>
              <w:br/>
              <w:t>额定功率≥5W</w:t>
            </w:r>
            <w:r w:rsidRPr="00D95812">
              <w:rPr>
                <w:rFonts w:ascii="宋体" w:hAnsi="宋体" w:cs="宋体" w:hint="eastAsia"/>
                <w:color w:val="000000"/>
                <w:kern w:val="0"/>
                <w:sz w:val="15"/>
                <w:szCs w:val="13"/>
                <w:lang w:bidi="ar"/>
              </w:rPr>
              <w:br/>
              <w:t>最大声压级101dB</w:t>
            </w:r>
            <w:r w:rsidRPr="00D95812">
              <w:rPr>
                <w:rFonts w:ascii="宋体" w:hAnsi="宋体" w:cs="宋体" w:hint="eastAsia"/>
                <w:color w:val="000000"/>
                <w:kern w:val="0"/>
                <w:sz w:val="15"/>
                <w:szCs w:val="13"/>
                <w:lang w:bidi="ar"/>
              </w:rPr>
              <w:br/>
              <w:t>特性灵敏度（1m/1w）90dB</w:t>
            </w:r>
          </w:p>
        </w:tc>
        <w:tc>
          <w:tcPr>
            <w:tcW w:w="718" w:type="dxa"/>
            <w:shd w:val="clear" w:color="auto" w:fill="auto"/>
            <w:noWrap/>
            <w:vAlign w:val="center"/>
          </w:tcPr>
          <w:p w:rsidR="00C662AF" w:rsidRPr="00D95812" w:rsidRDefault="00C662AF" w:rsidP="000A16DB">
            <w:pPr>
              <w:widowControl/>
              <w:jc w:val="center"/>
              <w:textAlignment w:val="center"/>
              <w:rPr>
                <w:rFonts w:ascii="宋体" w:hAnsi="宋体" w:cs="宋体"/>
                <w:color w:val="000000"/>
                <w:sz w:val="15"/>
                <w:szCs w:val="13"/>
              </w:rPr>
            </w:pPr>
            <w:r>
              <w:rPr>
                <w:rFonts w:ascii="宋体" w:hAnsi="宋体" w:cs="宋体" w:hint="eastAsia"/>
                <w:color w:val="000000"/>
                <w:sz w:val="15"/>
                <w:szCs w:val="13"/>
              </w:rPr>
              <w:t>1</w:t>
            </w:r>
            <w:r>
              <w:rPr>
                <w:rFonts w:ascii="宋体" w:hAnsi="宋体" w:cs="宋体"/>
                <w:color w:val="000000"/>
                <w:sz w:val="15"/>
                <w:szCs w:val="13"/>
              </w:rPr>
              <w:t>6</w:t>
            </w:r>
          </w:p>
        </w:tc>
        <w:tc>
          <w:tcPr>
            <w:tcW w:w="911" w:type="dxa"/>
            <w:shd w:val="clear" w:color="auto" w:fill="auto"/>
            <w:vAlign w:val="center"/>
          </w:tcPr>
          <w:p w:rsidR="00C662AF" w:rsidRPr="00D95812" w:rsidRDefault="00C662AF" w:rsidP="000A16DB">
            <w:pPr>
              <w:widowControl/>
              <w:jc w:val="center"/>
              <w:textAlignment w:val="center"/>
              <w:rPr>
                <w:rFonts w:ascii="宋体" w:hAnsi="宋体" w:cs="宋体"/>
                <w:color w:val="000000"/>
                <w:sz w:val="15"/>
                <w:szCs w:val="13"/>
              </w:rPr>
            </w:pPr>
            <w:r w:rsidRPr="00D95812">
              <w:rPr>
                <w:rFonts w:ascii="宋体" w:hAnsi="宋体" w:cs="宋体" w:hint="eastAsia"/>
                <w:color w:val="000000"/>
                <w:kern w:val="0"/>
                <w:sz w:val="15"/>
                <w:szCs w:val="13"/>
                <w:lang w:bidi="ar"/>
              </w:rPr>
              <w:t>只</w:t>
            </w:r>
          </w:p>
        </w:tc>
      </w:tr>
      <w:tr w:rsidR="00C662AF" w:rsidRPr="00D95812" w:rsidTr="000A16DB">
        <w:trPr>
          <w:trHeight w:val="480"/>
          <w:jc w:val="center"/>
        </w:trPr>
        <w:tc>
          <w:tcPr>
            <w:tcW w:w="2206" w:type="dxa"/>
            <w:shd w:val="clear" w:color="auto" w:fill="auto"/>
            <w:vAlign w:val="center"/>
          </w:tcPr>
          <w:p w:rsidR="00C662AF" w:rsidRPr="00D95812" w:rsidRDefault="00C662AF" w:rsidP="000A16DB">
            <w:pPr>
              <w:widowControl/>
              <w:jc w:val="center"/>
              <w:textAlignment w:val="center"/>
              <w:rPr>
                <w:rFonts w:ascii="宋体" w:hAnsi="宋体" w:cs="宋体"/>
                <w:color w:val="000000"/>
                <w:sz w:val="15"/>
                <w:szCs w:val="13"/>
              </w:rPr>
            </w:pPr>
            <w:r w:rsidRPr="00D95812">
              <w:rPr>
                <w:rFonts w:ascii="宋体" w:hAnsi="宋体" w:cs="宋体" w:hint="eastAsia"/>
                <w:color w:val="000000"/>
                <w:kern w:val="0"/>
                <w:sz w:val="15"/>
                <w:szCs w:val="13"/>
                <w:lang w:bidi="ar"/>
              </w:rPr>
              <w:t>网络化播放功放</w:t>
            </w:r>
          </w:p>
        </w:tc>
        <w:tc>
          <w:tcPr>
            <w:tcW w:w="4021" w:type="dxa"/>
            <w:shd w:val="clear" w:color="auto" w:fill="auto"/>
            <w:vAlign w:val="center"/>
          </w:tcPr>
          <w:p w:rsidR="00C662AF" w:rsidRPr="00D95812" w:rsidRDefault="00C662AF" w:rsidP="000A16DB">
            <w:pPr>
              <w:widowControl/>
              <w:jc w:val="left"/>
              <w:textAlignment w:val="center"/>
              <w:rPr>
                <w:rFonts w:ascii="宋体" w:hAnsi="宋体" w:cs="宋体"/>
                <w:color w:val="000000"/>
                <w:sz w:val="15"/>
                <w:szCs w:val="13"/>
              </w:rPr>
            </w:pPr>
            <w:r w:rsidRPr="00D95812">
              <w:rPr>
                <w:rFonts w:ascii="宋体" w:hAnsi="宋体" w:cs="宋体" w:hint="eastAsia"/>
                <w:color w:val="000000"/>
                <w:kern w:val="0"/>
                <w:sz w:val="15"/>
                <w:szCs w:val="13"/>
                <w:lang w:bidi="ar"/>
              </w:rPr>
              <w:t>1.双网络接口冗余设计，可跨网段工作。</w:t>
            </w:r>
            <w:r w:rsidRPr="00D95812">
              <w:rPr>
                <w:rFonts w:ascii="宋体" w:hAnsi="宋体" w:cs="宋体" w:hint="eastAsia"/>
                <w:color w:val="000000"/>
                <w:kern w:val="0"/>
                <w:sz w:val="15"/>
                <w:szCs w:val="13"/>
                <w:lang w:bidi="ar"/>
              </w:rPr>
              <w:br/>
              <w:t>4.内置高效率数字功放，100V 定压输出，效率高达 90%以上。自带 MP3 播放器，设有 USB 插口、SD 插口，用以播放本地节目。</w:t>
            </w:r>
            <w:r w:rsidRPr="00D95812">
              <w:rPr>
                <w:rFonts w:ascii="宋体" w:hAnsi="宋体" w:cs="宋体" w:hint="eastAsia"/>
                <w:color w:val="000000"/>
                <w:kern w:val="0"/>
                <w:sz w:val="15"/>
                <w:szCs w:val="13"/>
                <w:lang w:bidi="ar"/>
              </w:rPr>
              <w:br/>
              <w:t>5.功放最大输出功率分别为 60W、120W、250W、350W、650W。醒目的数码显示屏设计，既可显示时钟时间，也可显示播放进度时间。</w:t>
            </w:r>
            <w:r w:rsidRPr="00D95812">
              <w:rPr>
                <w:rFonts w:ascii="宋体" w:hAnsi="宋体" w:cs="宋体" w:hint="eastAsia"/>
                <w:color w:val="000000"/>
                <w:kern w:val="0"/>
                <w:sz w:val="15"/>
                <w:szCs w:val="13"/>
                <w:lang w:bidi="ar"/>
              </w:rPr>
              <w:br/>
              <w:t>6.具有时间帧同步机制，本机时钟与网络化主机时钟实时同步。</w:t>
            </w:r>
            <w:r w:rsidRPr="00D95812">
              <w:rPr>
                <w:rFonts w:ascii="宋体" w:hAnsi="宋体" w:cs="宋体" w:hint="eastAsia"/>
                <w:color w:val="000000"/>
                <w:kern w:val="0"/>
                <w:sz w:val="15"/>
                <w:szCs w:val="13"/>
                <w:lang w:bidi="ar"/>
              </w:rPr>
              <w:br/>
              <w:t>内置红外接收模块，可通过红外线遥控器控制，方便易用。</w:t>
            </w:r>
            <w:r w:rsidRPr="00D95812">
              <w:rPr>
                <w:rFonts w:ascii="宋体" w:hAnsi="宋体" w:cs="宋体" w:hint="eastAsia"/>
                <w:color w:val="000000"/>
                <w:kern w:val="0"/>
                <w:sz w:val="15"/>
                <w:szCs w:val="13"/>
                <w:lang w:bidi="ar"/>
              </w:rPr>
              <w:br/>
              <w:t>面板集成 5 个状态指示灯，工作状态一目了然。</w:t>
            </w:r>
            <w:r w:rsidRPr="00D95812">
              <w:rPr>
                <w:rFonts w:ascii="宋体" w:hAnsi="宋体" w:cs="宋体" w:hint="eastAsia"/>
                <w:color w:val="000000"/>
                <w:kern w:val="0"/>
                <w:sz w:val="15"/>
                <w:szCs w:val="13"/>
                <w:lang w:bidi="ar"/>
              </w:rPr>
              <w:br/>
              <w:t>面板装有 8 个快捷按键，方便本地用户日常使用。</w:t>
            </w:r>
            <w:r w:rsidRPr="00D95812">
              <w:rPr>
                <w:rFonts w:ascii="宋体" w:hAnsi="宋体" w:cs="宋体" w:hint="eastAsia"/>
                <w:color w:val="000000"/>
                <w:kern w:val="0"/>
                <w:sz w:val="15"/>
                <w:szCs w:val="13"/>
                <w:lang w:bidi="ar"/>
              </w:rPr>
              <w:br/>
              <w:t>7.内置脱机本地定时点播放功能，定时节目备份存储到 SD 卡里，并全自动备份定时点节目。</w:t>
            </w:r>
            <w:r w:rsidRPr="00D95812">
              <w:rPr>
                <w:rFonts w:ascii="宋体" w:hAnsi="宋体" w:cs="宋体" w:hint="eastAsia"/>
                <w:color w:val="000000"/>
                <w:kern w:val="0"/>
                <w:sz w:val="15"/>
                <w:szCs w:val="13"/>
                <w:lang w:bidi="ar"/>
              </w:rPr>
              <w:br/>
              <w:t>8.外置一路 AUX 线路输入、一路话筒输入、一路 AUX 线路输出，方便扩展本地其它音源广播，与本地功率扩展。</w:t>
            </w:r>
            <w:r w:rsidRPr="00D95812">
              <w:rPr>
                <w:rFonts w:ascii="宋体" w:hAnsi="宋体" w:cs="宋体" w:hint="eastAsia"/>
                <w:color w:val="000000"/>
                <w:kern w:val="0"/>
                <w:sz w:val="15"/>
                <w:szCs w:val="13"/>
                <w:lang w:bidi="ar"/>
              </w:rPr>
              <w:br/>
              <w:t>外置 EMC 24V 与短路干触点两种强播输出接口，可连接扬声器音控器使用，或连接智能电源。</w:t>
            </w:r>
            <w:r w:rsidRPr="00D95812">
              <w:rPr>
                <w:rFonts w:ascii="宋体" w:hAnsi="宋体" w:cs="宋体" w:hint="eastAsia"/>
                <w:color w:val="000000"/>
                <w:kern w:val="0"/>
                <w:sz w:val="15"/>
                <w:szCs w:val="13"/>
                <w:lang w:bidi="ar"/>
              </w:rPr>
              <w:br/>
              <w:t>9.带有周边设备扩展接口，可外接 86 盒点播彩屏，可外接双 86 盒的求助对讲面板、两用对讲面板, 也可以连接蓝牙音频接收器。</w:t>
            </w:r>
            <w:r w:rsidRPr="00D95812">
              <w:rPr>
                <w:rFonts w:ascii="宋体" w:hAnsi="宋体" w:cs="宋体" w:hint="eastAsia"/>
                <w:color w:val="000000"/>
                <w:kern w:val="0"/>
                <w:sz w:val="15"/>
                <w:szCs w:val="13"/>
                <w:lang w:bidi="ar"/>
              </w:rPr>
              <w:br/>
              <w:t>10.点播功能：连接 86 盒点播彩屏后，可实现本地点播主机的海量节目库。</w:t>
            </w:r>
            <w:r w:rsidRPr="00D95812">
              <w:rPr>
                <w:rFonts w:ascii="宋体" w:hAnsi="宋体" w:cs="宋体" w:hint="eastAsia"/>
                <w:color w:val="000000"/>
                <w:kern w:val="0"/>
                <w:sz w:val="15"/>
                <w:szCs w:val="13"/>
                <w:lang w:bidi="ar"/>
              </w:rPr>
              <w:br/>
            </w:r>
            <w:r w:rsidRPr="00D95812">
              <w:rPr>
                <w:rFonts w:ascii="宋体" w:hAnsi="宋体" w:cs="宋体" w:hint="eastAsia"/>
                <w:color w:val="000000"/>
                <w:kern w:val="0"/>
                <w:sz w:val="15"/>
                <w:szCs w:val="13"/>
                <w:lang w:bidi="ar"/>
              </w:rPr>
              <w:lastRenderedPageBreak/>
              <w:t>寻呼功能：连接 86 盒点播彩屏后，可对选定的分区实时寻呼。</w:t>
            </w:r>
            <w:r w:rsidRPr="00D95812">
              <w:rPr>
                <w:rFonts w:ascii="宋体" w:hAnsi="宋体" w:cs="宋体" w:hint="eastAsia"/>
                <w:color w:val="000000"/>
                <w:kern w:val="0"/>
                <w:sz w:val="15"/>
                <w:szCs w:val="13"/>
                <w:lang w:bidi="ar"/>
              </w:rPr>
              <w:br/>
              <w:t>对讲功能：连接求助对讲面板后，可实现求助对讲功能。</w:t>
            </w:r>
            <w:r w:rsidRPr="00D95812">
              <w:rPr>
                <w:rFonts w:ascii="宋体" w:hAnsi="宋体" w:cs="宋体" w:hint="eastAsia"/>
                <w:color w:val="000000"/>
                <w:kern w:val="0"/>
                <w:sz w:val="15"/>
                <w:szCs w:val="13"/>
                <w:lang w:bidi="ar"/>
              </w:rPr>
              <w:br/>
              <w:t>11,。蓝牙音频接收功能：连接蓝牙扩展器后可接收蓝牙音频，方便学校、商场等利用蓝牙无线话筒实现本地无线话筒扩声。</w:t>
            </w:r>
            <w:r w:rsidRPr="00D95812">
              <w:rPr>
                <w:rFonts w:ascii="宋体" w:hAnsi="宋体" w:cs="宋体" w:hint="eastAsia"/>
                <w:color w:val="000000"/>
                <w:kern w:val="0"/>
                <w:sz w:val="15"/>
                <w:szCs w:val="13"/>
                <w:lang w:bidi="ar"/>
              </w:rPr>
              <w:br/>
              <w:t>12.外接线路输入与网络播放节目源是混合的关系，本地话筒与 AUX 输入通过检测输入信号的大小而打开功放。</w:t>
            </w:r>
            <w:r w:rsidRPr="00D95812">
              <w:rPr>
                <w:rFonts w:ascii="宋体" w:hAnsi="宋体" w:cs="宋体" w:hint="eastAsia"/>
                <w:color w:val="000000"/>
                <w:kern w:val="0"/>
                <w:sz w:val="15"/>
                <w:szCs w:val="13"/>
                <w:lang w:bidi="ar"/>
              </w:rPr>
              <w:br/>
              <w:t>可定制联动触发功能，可定制 100V 本地紧急线路输入，方便接入消防本地广播系统。</w:t>
            </w:r>
            <w:r w:rsidRPr="00D95812">
              <w:rPr>
                <w:rFonts w:ascii="宋体" w:hAnsi="宋体" w:cs="宋体" w:hint="eastAsia"/>
                <w:color w:val="000000"/>
                <w:kern w:val="0"/>
                <w:sz w:val="15"/>
                <w:szCs w:val="13"/>
                <w:lang w:bidi="ar"/>
              </w:rPr>
              <w:br/>
              <w:t>13.具有网络播放功能，可播放网络化主机下发的节目源或网络化音频采集器的音频流。</w:t>
            </w:r>
            <w:r w:rsidRPr="00D95812">
              <w:rPr>
                <w:rFonts w:ascii="宋体" w:hAnsi="宋体" w:cs="宋体" w:hint="eastAsia"/>
                <w:color w:val="000000"/>
                <w:kern w:val="0"/>
                <w:sz w:val="15"/>
                <w:szCs w:val="13"/>
                <w:lang w:bidi="ar"/>
              </w:rPr>
              <w:br/>
              <w:t>14.可播放来自系统主机的背景音乐、紧急寻呼、告警信号等，网络节目源具有 7 级以上优先等级管理功能，分为背景广播、业务广播、紧急广播三大类。</w:t>
            </w:r>
            <w:r w:rsidRPr="00D95812">
              <w:rPr>
                <w:rFonts w:ascii="宋体" w:hAnsi="宋体" w:cs="宋体" w:hint="eastAsia"/>
                <w:color w:val="000000"/>
                <w:kern w:val="0"/>
                <w:sz w:val="15"/>
                <w:szCs w:val="13"/>
                <w:lang w:bidi="ar"/>
              </w:rPr>
              <w:br/>
              <w:t>采用高保真 CD 音质的解码芯片，最大支持 48KHZ 采样率 16bit 的 MP3/WMA/WAV/PCM 音频流数据解码。全数字化设计，高性能，高保真，语音传输指数高等优点。内置看门狗功能，有效保障设备的正常运行。</w:t>
            </w:r>
            <w:r w:rsidRPr="00D95812">
              <w:rPr>
                <w:rFonts w:ascii="宋体" w:hAnsi="宋体" w:cs="宋体" w:hint="eastAsia"/>
                <w:color w:val="000000"/>
                <w:kern w:val="0"/>
                <w:sz w:val="15"/>
                <w:szCs w:val="13"/>
                <w:lang w:bidi="ar"/>
              </w:rPr>
              <w:br/>
              <w:t>15.可通过网络设置网络音源、本地线路音源、本地话筒音源三者的音源优先等级及优先深度。</w:t>
            </w:r>
          </w:p>
        </w:tc>
        <w:tc>
          <w:tcPr>
            <w:tcW w:w="718" w:type="dxa"/>
            <w:shd w:val="clear" w:color="auto" w:fill="auto"/>
            <w:vAlign w:val="center"/>
          </w:tcPr>
          <w:p w:rsidR="00C662AF" w:rsidRPr="00D95812" w:rsidRDefault="00C662AF" w:rsidP="000A16DB">
            <w:pPr>
              <w:widowControl/>
              <w:jc w:val="center"/>
              <w:textAlignment w:val="center"/>
              <w:rPr>
                <w:rFonts w:ascii="宋体" w:hAnsi="宋体" w:cs="宋体"/>
                <w:color w:val="000000"/>
                <w:sz w:val="15"/>
                <w:szCs w:val="13"/>
              </w:rPr>
            </w:pPr>
            <w:r>
              <w:rPr>
                <w:rFonts w:ascii="宋体" w:hAnsi="宋体" w:cs="宋体" w:hint="eastAsia"/>
                <w:color w:val="000000"/>
                <w:sz w:val="15"/>
                <w:szCs w:val="13"/>
              </w:rPr>
              <w:lastRenderedPageBreak/>
              <w:t>4</w:t>
            </w:r>
          </w:p>
        </w:tc>
        <w:tc>
          <w:tcPr>
            <w:tcW w:w="911" w:type="dxa"/>
            <w:shd w:val="clear" w:color="auto" w:fill="auto"/>
            <w:vAlign w:val="center"/>
          </w:tcPr>
          <w:p w:rsidR="00C662AF" w:rsidRPr="00D95812" w:rsidRDefault="00C662AF" w:rsidP="000A16DB">
            <w:pPr>
              <w:widowControl/>
              <w:jc w:val="center"/>
              <w:textAlignment w:val="center"/>
              <w:rPr>
                <w:rFonts w:ascii="宋体" w:hAnsi="宋体" w:cs="宋体"/>
                <w:color w:val="000000"/>
                <w:sz w:val="15"/>
                <w:szCs w:val="13"/>
              </w:rPr>
            </w:pPr>
            <w:r w:rsidRPr="00D95812">
              <w:rPr>
                <w:rFonts w:ascii="宋体" w:hAnsi="宋体" w:cs="宋体" w:hint="eastAsia"/>
                <w:color w:val="000000"/>
                <w:kern w:val="0"/>
                <w:sz w:val="15"/>
                <w:szCs w:val="13"/>
                <w:lang w:bidi="ar"/>
              </w:rPr>
              <w:t>台</w:t>
            </w:r>
          </w:p>
        </w:tc>
      </w:tr>
    </w:tbl>
    <w:p w:rsidR="001F514D" w:rsidRDefault="001F514D"/>
    <w:sectPr w:rsidR="001F51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552" w:rsidRDefault="00CD6552" w:rsidP="00C662AF">
      <w:r>
        <w:separator/>
      </w:r>
    </w:p>
  </w:endnote>
  <w:endnote w:type="continuationSeparator" w:id="0">
    <w:p w:rsidR="00CD6552" w:rsidRDefault="00CD6552" w:rsidP="00C6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552" w:rsidRDefault="00CD6552" w:rsidP="00C662AF">
      <w:r>
        <w:separator/>
      </w:r>
    </w:p>
  </w:footnote>
  <w:footnote w:type="continuationSeparator" w:id="0">
    <w:p w:rsidR="00CD6552" w:rsidRDefault="00CD6552" w:rsidP="00C662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82"/>
    <w:rsid w:val="00080582"/>
    <w:rsid w:val="001F514D"/>
    <w:rsid w:val="009C3913"/>
    <w:rsid w:val="00B22877"/>
    <w:rsid w:val="00C662AF"/>
    <w:rsid w:val="00CD4073"/>
    <w:rsid w:val="00CD6552"/>
    <w:rsid w:val="00EF6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8596C7-3FFD-4799-8C2F-50082AA7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2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62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62AF"/>
    <w:rPr>
      <w:sz w:val="18"/>
      <w:szCs w:val="18"/>
    </w:rPr>
  </w:style>
  <w:style w:type="paragraph" w:styleId="a4">
    <w:name w:val="footer"/>
    <w:basedOn w:val="a"/>
    <w:link w:val="Char0"/>
    <w:uiPriority w:val="99"/>
    <w:unhideWhenUsed/>
    <w:rsid w:val="00C662AF"/>
    <w:pPr>
      <w:tabs>
        <w:tab w:val="center" w:pos="4153"/>
        <w:tab w:val="right" w:pos="8306"/>
      </w:tabs>
      <w:snapToGrid w:val="0"/>
      <w:jc w:val="left"/>
    </w:pPr>
    <w:rPr>
      <w:sz w:val="18"/>
      <w:szCs w:val="18"/>
    </w:rPr>
  </w:style>
  <w:style w:type="character" w:customStyle="1" w:styleId="Char0">
    <w:name w:val="页脚 Char"/>
    <w:basedOn w:val="a0"/>
    <w:link w:val="a4"/>
    <w:uiPriority w:val="99"/>
    <w:rsid w:val="00C662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5</cp:revision>
  <dcterms:created xsi:type="dcterms:W3CDTF">2021-08-24T02:33:00Z</dcterms:created>
  <dcterms:modified xsi:type="dcterms:W3CDTF">2021-08-24T02:36:00Z</dcterms:modified>
</cp:coreProperties>
</file>