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A3" w:rsidRDefault="006F7BCA">
      <w:pPr>
        <w:pStyle w:val="3"/>
        <w:numPr>
          <w:ilvl w:val="0"/>
          <w:numId w:val="0"/>
        </w:numPr>
        <w:ind w:left="709" w:right="210" w:hanging="709"/>
        <w:jc w:val="center"/>
        <w:rPr>
          <w:color w:val="000000" w:themeColor="text1"/>
          <w:sz w:val="21"/>
          <w:szCs w:val="21"/>
        </w:rPr>
      </w:pPr>
      <w:r>
        <w:rPr>
          <w:rFonts w:hint="eastAsia"/>
          <w:color w:val="000000" w:themeColor="text1"/>
          <w:sz w:val="21"/>
          <w:szCs w:val="21"/>
        </w:rPr>
        <w:t>跨专业综合实践教学平台</w:t>
      </w:r>
    </w:p>
    <w:p w:rsidR="00E77AA3" w:rsidRDefault="006F7BCA">
      <w:pPr>
        <w:widowControl/>
        <w:jc w:val="center"/>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主要功能配置和技术参数</w:t>
      </w:r>
    </w:p>
    <w:p w:rsidR="00E77AA3" w:rsidRDefault="00E77AA3">
      <w:pPr>
        <w:widowControl/>
        <w:jc w:val="center"/>
        <w:rPr>
          <w:rFonts w:ascii="微软雅黑" w:eastAsia="微软雅黑" w:hAnsi="微软雅黑"/>
          <w:color w:val="000000" w:themeColor="text1"/>
          <w:szCs w:val="21"/>
        </w:rPr>
      </w:pPr>
    </w:p>
    <w:tbl>
      <w:tblPr>
        <w:tblpPr w:leftFromText="180" w:rightFromText="180" w:vertAnchor="text" w:tblpX="-764" w:tblpY="1"/>
        <w:tblOverlap w:val="never"/>
        <w:tblW w:w="9354" w:type="dxa"/>
        <w:tblLayout w:type="fixed"/>
        <w:tblLook w:val="04A0"/>
      </w:tblPr>
      <w:tblGrid>
        <w:gridCol w:w="419"/>
        <w:gridCol w:w="424"/>
        <w:gridCol w:w="8271"/>
        <w:gridCol w:w="240"/>
      </w:tblGrid>
      <w:tr w:rsidR="00E77AA3">
        <w:trPr>
          <w:trHeight w:val="269"/>
        </w:trPr>
        <w:tc>
          <w:tcPr>
            <w:tcW w:w="419"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b/>
                <w:bCs/>
                <w:color w:val="000000" w:themeColor="text1"/>
                <w:szCs w:val="21"/>
                <w:lang w:val="zh-CN"/>
              </w:rPr>
            </w:pPr>
            <w:r>
              <w:rPr>
                <w:rFonts w:ascii="微软雅黑" w:eastAsia="微软雅黑" w:hAnsi="微软雅黑" w:cs="宋体" w:hint="eastAsia"/>
                <w:b/>
                <w:bCs/>
                <w:color w:val="000000" w:themeColor="text1"/>
                <w:szCs w:val="21"/>
                <w:lang w:val="zh-CN"/>
              </w:rPr>
              <w:t>序号</w:t>
            </w:r>
          </w:p>
        </w:tc>
        <w:tc>
          <w:tcPr>
            <w:tcW w:w="424"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b/>
                <w:bCs/>
                <w:color w:val="000000" w:themeColor="text1"/>
                <w:szCs w:val="21"/>
                <w:lang w:val="zh-CN"/>
              </w:rPr>
            </w:pPr>
            <w:r>
              <w:rPr>
                <w:rFonts w:ascii="微软雅黑" w:eastAsia="微软雅黑" w:hAnsi="微软雅黑" w:hint="eastAsia"/>
                <w:b/>
                <w:bCs/>
                <w:color w:val="000000" w:themeColor="text1"/>
                <w:szCs w:val="21"/>
                <w:lang w:val="zh-CN"/>
              </w:rPr>
              <w:t>指标</w:t>
            </w:r>
          </w:p>
        </w:tc>
        <w:tc>
          <w:tcPr>
            <w:tcW w:w="8271"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b/>
                <w:bCs/>
                <w:color w:val="000000" w:themeColor="text1"/>
                <w:szCs w:val="21"/>
                <w:lang w:val="zh-CN"/>
              </w:rPr>
            </w:pPr>
            <w:r>
              <w:rPr>
                <w:rFonts w:ascii="微软雅黑" w:eastAsia="微软雅黑" w:hAnsi="微软雅黑" w:cs="宋体" w:hint="eastAsia"/>
                <w:b/>
                <w:bCs/>
                <w:color w:val="000000" w:themeColor="text1"/>
                <w:szCs w:val="21"/>
                <w:lang w:val="zh-CN"/>
              </w:rPr>
              <w:t>主要功能配置和技术参数</w:t>
            </w:r>
          </w:p>
        </w:tc>
        <w:tc>
          <w:tcPr>
            <w:tcW w:w="240" w:type="dxa"/>
            <w:tcBorders>
              <w:top w:val="single" w:sz="6" w:space="0" w:color="auto"/>
              <w:left w:val="single" w:sz="6" w:space="0" w:color="auto"/>
              <w:bottom w:val="single" w:sz="6" w:space="0" w:color="auto"/>
              <w:right w:val="single" w:sz="6" w:space="0" w:color="auto"/>
            </w:tcBorders>
            <w:vAlign w:val="center"/>
          </w:tcPr>
          <w:p w:rsidR="00E77AA3" w:rsidRDefault="00E77AA3">
            <w:pPr>
              <w:autoSpaceDE w:val="0"/>
              <w:autoSpaceDN w:val="0"/>
              <w:adjustRightInd w:val="0"/>
              <w:jc w:val="center"/>
              <w:rPr>
                <w:rFonts w:ascii="微软雅黑" w:eastAsia="微软雅黑" w:hAnsi="微软雅黑" w:cs="宋体"/>
                <w:b/>
                <w:bCs/>
                <w:color w:val="000000" w:themeColor="text1"/>
                <w:szCs w:val="21"/>
                <w:lang w:val="zh-CN"/>
              </w:rPr>
            </w:pPr>
          </w:p>
        </w:tc>
      </w:tr>
      <w:tr w:rsidR="00E77AA3">
        <w:trPr>
          <w:trHeight w:val="836"/>
        </w:trPr>
        <w:tc>
          <w:tcPr>
            <w:tcW w:w="419"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1</w:t>
            </w:r>
          </w:p>
        </w:tc>
        <w:tc>
          <w:tcPr>
            <w:tcW w:w="424"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技术指标</w:t>
            </w:r>
          </w:p>
        </w:tc>
        <w:tc>
          <w:tcPr>
            <w:tcW w:w="8271" w:type="dxa"/>
            <w:tcBorders>
              <w:top w:val="single" w:sz="6" w:space="0" w:color="auto"/>
              <w:left w:val="single" w:sz="6" w:space="0" w:color="auto"/>
              <w:bottom w:val="single" w:sz="6" w:space="0" w:color="auto"/>
              <w:right w:val="single" w:sz="6" w:space="0" w:color="auto"/>
            </w:tcBorders>
            <w:vAlign w:val="center"/>
          </w:tcPr>
          <w:p w:rsidR="00E77AA3" w:rsidRDefault="006F7BCA">
            <w:p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1.基于J2EE平台，采用B/S框架，支持跨操作系统部署。</w:t>
            </w:r>
          </w:p>
          <w:p w:rsidR="00E77AA3" w:rsidRDefault="006F7BCA">
            <w:p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2.</w:t>
            </w:r>
            <w:r>
              <w:rPr>
                <w:rFonts w:ascii="微软雅黑" w:eastAsia="微软雅黑" w:hAnsi="微软雅黑" w:hint="eastAsia"/>
                <w:sz w:val="20"/>
                <w:szCs w:val="21"/>
              </w:rPr>
              <w:t>技术平台先进，有良好的可扩展性；支持用户设计和开发实训内容，提供第三方系统数据交换接口，可提供与现有教学管理平台的数据交换支持.</w:t>
            </w:r>
          </w:p>
          <w:p w:rsidR="00E77AA3" w:rsidRDefault="006F7BCA">
            <w:p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3.平台设计采用最先进的</w:t>
            </w:r>
            <w:proofErr w:type="gramStart"/>
            <w:r>
              <w:rPr>
                <w:rFonts w:ascii="微软雅黑" w:eastAsia="微软雅黑" w:hAnsi="微软雅黑" w:hint="eastAsia"/>
                <w:color w:val="000000" w:themeColor="text1"/>
                <w:szCs w:val="21"/>
              </w:rPr>
              <w:t>微服务</w:t>
            </w:r>
            <w:proofErr w:type="gramEnd"/>
            <w:r>
              <w:rPr>
                <w:rFonts w:ascii="微软雅黑" w:eastAsia="微软雅黑" w:hAnsi="微软雅黑" w:hint="eastAsia"/>
                <w:color w:val="000000" w:themeColor="text1"/>
                <w:szCs w:val="21"/>
              </w:rPr>
              <w:t>架构，按照</w:t>
            </w:r>
            <w:proofErr w:type="gramStart"/>
            <w:r>
              <w:rPr>
                <w:rFonts w:ascii="微软雅黑" w:eastAsia="微软雅黑" w:hAnsi="微软雅黑" w:hint="eastAsia"/>
                <w:color w:val="000000" w:themeColor="text1"/>
                <w:szCs w:val="21"/>
              </w:rPr>
              <w:t>业务域对平台</w:t>
            </w:r>
            <w:proofErr w:type="gramEnd"/>
            <w:r>
              <w:rPr>
                <w:rFonts w:ascii="微软雅黑" w:eastAsia="微软雅黑" w:hAnsi="微软雅黑" w:hint="eastAsia"/>
                <w:color w:val="000000" w:themeColor="text1"/>
                <w:szCs w:val="21"/>
              </w:rPr>
              <w:t>单元进行模块化开发，通过自主研发的授权认证平台</w:t>
            </w:r>
          </w:p>
          <w:p w:rsidR="00E77AA3" w:rsidRDefault="006F7BCA">
            <w:p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4.将各模块进行快速化集成。这种架构设计的优秀之处在于能够对软件模块进行更换，避免项目运行中一个bug 或不可预知的错误导致整个平台瘫痪，增强了软件的鲁棒性。</w:t>
            </w:r>
          </w:p>
          <w:p w:rsidR="00E77AA3" w:rsidRDefault="006F7BCA">
            <w:p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5.平台主要采用的技术有</w:t>
            </w:r>
            <w:proofErr w:type="spellStart"/>
            <w:r>
              <w:rPr>
                <w:rFonts w:ascii="微软雅黑" w:eastAsia="微软雅黑" w:hAnsi="微软雅黑" w:hint="eastAsia"/>
                <w:color w:val="000000" w:themeColor="text1"/>
                <w:szCs w:val="21"/>
              </w:rPr>
              <w:t>SpringMVC</w:t>
            </w:r>
            <w:proofErr w:type="spellEnd"/>
            <w:r>
              <w:rPr>
                <w:rFonts w:ascii="微软雅黑" w:eastAsia="微软雅黑" w:hAnsi="微软雅黑" w:hint="eastAsia"/>
                <w:color w:val="000000" w:themeColor="text1"/>
                <w:szCs w:val="21"/>
              </w:rPr>
              <w:t>、Hibernate、</w:t>
            </w:r>
            <w:proofErr w:type="spellStart"/>
            <w:r>
              <w:rPr>
                <w:rFonts w:ascii="微软雅黑" w:eastAsia="微软雅黑" w:hAnsi="微软雅黑" w:hint="eastAsia"/>
                <w:color w:val="000000" w:themeColor="text1"/>
                <w:szCs w:val="21"/>
              </w:rPr>
              <w:t>WebSocket</w:t>
            </w:r>
            <w:proofErr w:type="spellEnd"/>
            <w:r>
              <w:rPr>
                <w:rFonts w:ascii="微软雅黑" w:eastAsia="微软雅黑" w:hAnsi="微软雅黑" w:hint="eastAsia"/>
                <w:color w:val="000000" w:themeColor="text1"/>
                <w:szCs w:val="21"/>
              </w:rPr>
              <w:t>。</w:t>
            </w:r>
            <w:proofErr w:type="spellStart"/>
            <w:r>
              <w:rPr>
                <w:rFonts w:ascii="微软雅黑" w:eastAsia="微软雅黑" w:hAnsi="微软雅黑" w:hint="eastAsia"/>
                <w:color w:val="000000" w:themeColor="text1"/>
                <w:szCs w:val="21"/>
              </w:rPr>
              <w:t>SpringMVC</w:t>
            </w:r>
            <w:proofErr w:type="spellEnd"/>
            <w:r>
              <w:rPr>
                <w:rFonts w:ascii="微软雅黑" w:eastAsia="微软雅黑" w:hAnsi="微软雅黑" w:hint="eastAsia"/>
                <w:color w:val="000000" w:themeColor="text1"/>
                <w:szCs w:val="21"/>
              </w:rPr>
              <w:t>通过集成</w:t>
            </w:r>
            <w:proofErr w:type="spellStart"/>
            <w:r>
              <w:rPr>
                <w:rFonts w:ascii="微软雅黑" w:eastAsia="微软雅黑" w:hAnsi="微软雅黑" w:hint="eastAsia"/>
                <w:color w:val="000000" w:themeColor="text1"/>
                <w:szCs w:val="21"/>
              </w:rPr>
              <w:t>Freemarker</w:t>
            </w:r>
            <w:proofErr w:type="spellEnd"/>
            <w:r>
              <w:rPr>
                <w:rFonts w:ascii="微软雅黑" w:eastAsia="微软雅黑" w:hAnsi="微软雅黑" w:hint="eastAsia"/>
                <w:color w:val="000000" w:themeColor="text1"/>
                <w:szCs w:val="21"/>
              </w:rPr>
              <w:t>模版技术实现了 界面展示，集成Hibernate实现了数据持久化技术。由于Hibernate的集成，保障了系统可以在不同厂商数据库 之间进行任意切换。</w:t>
            </w:r>
            <w:proofErr w:type="spellStart"/>
            <w:r>
              <w:rPr>
                <w:rFonts w:ascii="微软雅黑" w:eastAsia="微软雅黑" w:hAnsi="微软雅黑" w:hint="eastAsia"/>
                <w:color w:val="000000" w:themeColor="text1"/>
                <w:szCs w:val="21"/>
              </w:rPr>
              <w:t>WebSocket</w:t>
            </w:r>
            <w:proofErr w:type="spellEnd"/>
            <w:r>
              <w:rPr>
                <w:rFonts w:ascii="微软雅黑" w:eastAsia="微软雅黑" w:hAnsi="微软雅黑" w:hint="eastAsia"/>
                <w:color w:val="000000" w:themeColor="text1"/>
                <w:szCs w:val="21"/>
              </w:rPr>
              <w:t>保障了服务器与客户端的实时通信，有助于老师对学生的及时指导。</w:t>
            </w:r>
          </w:p>
          <w:p w:rsidR="00E77AA3" w:rsidRDefault="006F7BCA">
            <w:p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6.支持PDF、音频、视频的在线播放，客户端不需要按照任何插件。支持多种格式文件的上传，下载。</w:t>
            </w:r>
          </w:p>
          <w:p w:rsidR="00E77AA3" w:rsidRDefault="006F7BCA">
            <w:p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7.平台由于采用</w:t>
            </w:r>
            <w:proofErr w:type="gramStart"/>
            <w:r>
              <w:rPr>
                <w:rFonts w:ascii="微软雅黑" w:eastAsia="微软雅黑" w:hAnsi="微软雅黑" w:hint="eastAsia"/>
                <w:color w:val="000000" w:themeColor="text1"/>
                <w:szCs w:val="21"/>
              </w:rPr>
              <w:t>微服务</w:t>
            </w:r>
            <w:proofErr w:type="gramEnd"/>
            <w:r>
              <w:rPr>
                <w:rFonts w:ascii="微软雅黑" w:eastAsia="微软雅黑" w:hAnsi="微软雅黑" w:hint="eastAsia"/>
                <w:color w:val="000000" w:themeColor="text1"/>
                <w:szCs w:val="21"/>
              </w:rPr>
              <w:t>架构设计，支持分布式集群部署，可以根据客户同时在线人数的要求，重新规划部署方 案，代码可以做到零修改。</w:t>
            </w:r>
          </w:p>
          <w:p w:rsidR="00E77AA3" w:rsidRDefault="006F7BCA">
            <w:p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8.兼容主流浏览器，无需安装任何客户端及插件。</w:t>
            </w:r>
          </w:p>
          <w:p w:rsidR="00E77AA3" w:rsidRDefault="006F7BCA">
            <w:p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9.系统采取多数据源，保障了不会由于时间的推移，数据达到增量后，系统变慢，甚至坠</w:t>
            </w:r>
            <w:r>
              <w:rPr>
                <w:rFonts w:ascii="微软雅黑" w:eastAsia="微软雅黑" w:hAnsi="微软雅黑" w:hint="eastAsia"/>
                <w:color w:val="000000" w:themeColor="text1"/>
                <w:szCs w:val="21"/>
              </w:rPr>
              <w:lastRenderedPageBreak/>
              <w:t>机。系统支持主流数 据库，如：</w:t>
            </w:r>
            <w:proofErr w:type="spellStart"/>
            <w:r>
              <w:rPr>
                <w:rFonts w:ascii="微软雅黑" w:eastAsia="微软雅黑" w:hAnsi="微软雅黑" w:hint="eastAsia"/>
                <w:color w:val="000000" w:themeColor="text1"/>
                <w:szCs w:val="21"/>
              </w:rPr>
              <w:t>MySQL</w:t>
            </w:r>
            <w:proofErr w:type="spellEnd"/>
            <w:r>
              <w:rPr>
                <w:rFonts w:ascii="微软雅黑" w:eastAsia="微软雅黑" w:hAnsi="微软雅黑" w:hint="eastAsia"/>
                <w:color w:val="000000" w:themeColor="text1"/>
                <w:szCs w:val="21"/>
              </w:rPr>
              <w:t>、</w:t>
            </w:r>
            <w:proofErr w:type="spellStart"/>
            <w:r>
              <w:rPr>
                <w:rFonts w:ascii="微软雅黑" w:eastAsia="微软雅黑" w:hAnsi="微软雅黑" w:hint="eastAsia"/>
                <w:color w:val="000000" w:themeColor="text1"/>
                <w:szCs w:val="21"/>
              </w:rPr>
              <w:t>SQLServer</w:t>
            </w:r>
            <w:proofErr w:type="spellEnd"/>
            <w:r>
              <w:rPr>
                <w:rFonts w:ascii="微软雅黑" w:eastAsia="微软雅黑" w:hAnsi="微软雅黑" w:hint="eastAsia"/>
                <w:color w:val="000000" w:themeColor="text1"/>
                <w:szCs w:val="21"/>
              </w:rPr>
              <w:t>。</w:t>
            </w:r>
          </w:p>
          <w:p w:rsidR="00E77AA3" w:rsidRDefault="006F7BCA">
            <w:p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10.系统支持Tomcat、</w:t>
            </w:r>
            <w:proofErr w:type="spellStart"/>
            <w:r>
              <w:rPr>
                <w:rFonts w:ascii="微软雅黑" w:eastAsia="微软雅黑" w:hAnsi="微软雅黑" w:hint="eastAsia"/>
                <w:color w:val="000000" w:themeColor="text1"/>
                <w:szCs w:val="21"/>
              </w:rPr>
              <w:t>JBoss</w:t>
            </w:r>
            <w:proofErr w:type="spellEnd"/>
            <w:r>
              <w:rPr>
                <w:rFonts w:ascii="微软雅黑" w:eastAsia="微软雅黑" w:hAnsi="微软雅黑" w:hint="eastAsia"/>
                <w:color w:val="000000" w:themeColor="text1"/>
                <w:szCs w:val="21"/>
              </w:rPr>
              <w:t>、</w:t>
            </w:r>
            <w:proofErr w:type="spellStart"/>
            <w:r>
              <w:rPr>
                <w:rFonts w:ascii="微软雅黑" w:eastAsia="微软雅黑" w:hAnsi="微软雅黑" w:hint="eastAsia"/>
                <w:color w:val="000000" w:themeColor="text1"/>
                <w:szCs w:val="21"/>
              </w:rPr>
              <w:t>WebLogic</w:t>
            </w:r>
            <w:proofErr w:type="spellEnd"/>
            <w:r>
              <w:rPr>
                <w:rFonts w:ascii="微软雅黑" w:eastAsia="微软雅黑" w:hAnsi="微软雅黑" w:hint="eastAsia"/>
                <w:color w:val="000000" w:themeColor="text1"/>
                <w:szCs w:val="21"/>
              </w:rPr>
              <w:t>、</w:t>
            </w:r>
            <w:proofErr w:type="spellStart"/>
            <w:r>
              <w:rPr>
                <w:rFonts w:ascii="微软雅黑" w:eastAsia="微软雅黑" w:hAnsi="微软雅黑" w:hint="eastAsia"/>
                <w:color w:val="000000" w:themeColor="text1"/>
                <w:szCs w:val="21"/>
              </w:rPr>
              <w:t>WebSphere</w:t>
            </w:r>
            <w:proofErr w:type="spellEnd"/>
            <w:r>
              <w:rPr>
                <w:rFonts w:ascii="微软雅黑" w:eastAsia="微软雅黑" w:hAnsi="微软雅黑" w:hint="eastAsia"/>
                <w:color w:val="000000" w:themeColor="text1"/>
                <w:szCs w:val="21"/>
              </w:rPr>
              <w:t>等应用容器。</w:t>
            </w:r>
          </w:p>
        </w:tc>
        <w:tc>
          <w:tcPr>
            <w:tcW w:w="240" w:type="dxa"/>
            <w:tcBorders>
              <w:top w:val="single" w:sz="6" w:space="0" w:color="auto"/>
              <w:left w:val="single" w:sz="6" w:space="0" w:color="auto"/>
              <w:bottom w:val="single" w:sz="6" w:space="0" w:color="auto"/>
              <w:right w:val="single" w:sz="6" w:space="0" w:color="auto"/>
            </w:tcBorders>
            <w:vAlign w:val="center"/>
          </w:tcPr>
          <w:p w:rsidR="00E77AA3" w:rsidRDefault="00E77AA3">
            <w:pPr>
              <w:spacing w:line="276" w:lineRule="auto"/>
              <w:ind w:left="420"/>
              <w:rPr>
                <w:rFonts w:ascii="微软雅黑" w:eastAsia="微软雅黑" w:hAnsi="微软雅黑"/>
                <w:color w:val="000000" w:themeColor="text1"/>
                <w:szCs w:val="21"/>
              </w:rPr>
            </w:pPr>
          </w:p>
        </w:tc>
      </w:tr>
      <w:tr w:rsidR="00E77AA3">
        <w:trPr>
          <w:trHeight w:val="85"/>
        </w:trPr>
        <w:tc>
          <w:tcPr>
            <w:tcW w:w="419"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lastRenderedPageBreak/>
              <w:t>2</w:t>
            </w:r>
          </w:p>
        </w:tc>
        <w:tc>
          <w:tcPr>
            <w:tcW w:w="424"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平台</w:t>
            </w:r>
            <w:r>
              <w:rPr>
                <w:rFonts w:ascii="微软雅黑" w:eastAsia="微软雅黑" w:hAnsi="微软雅黑" w:cs="宋体"/>
                <w:b/>
                <w:bCs/>
                <w:color w:val="000000" w:themeColor="text1"/>
                <w:szCs w:val="21"/>
                <w:lang w:val="zh-CN"/>
              </w:rPr>
              <w:t>整体描述</w:t>
            </w:r>
          </w:p>
        </w:tc>
        <w:tc>
          <w:tcPr>
            <w:tcW w:w="8271" w:type="dxa"/>
            <w:tcBorders>
              <w:top w:val="single" w:sz="6" w:space="0" w:color="auto"/>
              <w:left w:val="single" w:sz="6" w:space="0" w:color="auto"/>
              <w:bottom w:val="single" w:sz="6" w:space="0" w:color="auto"/>
              <w:right w:val="single" w:sz="6" w:space="0" w:color="auto"/>
            </w:tcBorders>
            <w:vAlign w:val="center"/>
          </w:tcPr>
          <w:p w:rsidR="00E77AA3" w:rsidRDefault="006F7BCA">
            <w:pPr>
              <w:numPr>
                <w:ilvl w:val="0"/>
                <w:numId w:val="2"/>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综合实训平台的教学活动不指向某个专业，而是关注行业、企业、岗位、任务的工作过程的训练。该平台需构建完整的企业经营生态链及其工作任务，工作任务多岗位协作完成，平台提供业务流程图及业务内容指导文件。</w:t>
            </w:r>
          </w:p>
          <w:p w:rsidR="00E77AA3" w:rsidRDefault="006F7BCA">
            <w:pPr>
              <w:numPr>
                <w:ilvl w:val="0"/>
                <w:numId w:val="2"/>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实践平台需仿真以下行业组织：制造企业、流通企业（供应商、商贸企业、物流公司、招投标公司、国际贸易公司等）、外围配套单位（会计师事务所、服务公司、银行、工商局、</w:t>
            </w:r>
            <w:r>
              <w:rPr>
                <w:rFonts w:ascii="微软雅黑" w:eastAsia="微软雅黑" w:hAnsi="微软雅黑"/>
                <w:color w:val="000000" w:themeColor="text1"/>
                <w:szCs w:val="21"/>
              </w:rPr>
              <w:t>税务局</w:t>
            </w:r>
            <w:r>
              <w:rPr>
                <w:rFonts w:ascii="微软雅黑" w:eastAsia="微软雅黑" w:hAnsi="微软雅黑" w:hint="eastAsia"/>
                <w:color w:val="000000" w:themeColor="text1"/>
                <w:szCs w:val="21"/>
              </w:rPr>
              <w:t>、社保局、进出口服务机构等）；</w:t>
            </w:r>
          </w:p>
          <w:p w:rsidR="00E77AA3" w:rsidRDefault="006F7BCA">
            <w:pPr>
              <w:numPr>
                <w:ilvl w:val="0"/>
                <w:numId w:val="2"/>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平台以ERP管理为理念、ERP软件业务为基础，集成企业实际应用的ERP管理软件，实现了教学</w:t>
            </w:r>
            <w:proofErr w:type="gramStart"/>
            <w:r>
              <w:rPr>
                <w:rFonts w:ascii="微软雅黑" w:eastAsia="微软雅黑" w:hAnsi="微软雅黑" w:hint="eastAsia"/>
                <w:color w:val="000000" w:themeColor="text1"/>
                <w:szCs w:val="21"/>
              </w:rPr>
              <w:t>实训与企业</w:t>
            </w:r>
            <w:proofErr w:type="gramEnd"/>
            <w:r>
              <w:rPr>
                <w:rFonts w:ascii="微软雅黑" w:eastAsia="微软雅黑" w:hAnsi="微软雅黑" w:hint="eastAsia"/>
                <w:color w:val="000000" w:themeColor="text1"/>
                <w:szCs w:val="21"/>
              </w:rPr>
              <w:t>实际应用完美结合；</w:t>
            </w:r>
          </w:p>
          <w:p w:rsidR="00E77AA3" w:rsidRDefault="006F7BCA">
            <w:pPr>
              <w:numPr>
                <w:ilvl w:val="0"/>
                <w:numId w:val="2"/>
              </w:numPr>
              <w:autoSpaceDE w:val="0"/>
              <w:autoSpaceDN w:val="0"/>
              <w:adjustRightInd w:val="0"/>
              <w:spacing w:line="276"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面向院校实习阶段应用构建的应用体系</w:t>
            </w:r>
            <w:r>
              <w:rPr>
                <w:rFonts w:ascii="微软雅黑" w:eastAsia="微软雅黑" w:hAnsi="微软雅黑" w:hint="eastAsia"/>
                <w:color w:val="000000" w:themeColor="text1"/>
                <w:szCs w:val="21"/>
              </w:rPr>
              <w:t>，可支持学校开展三种实习：职业认知实习、</w:t>
            </w:r>
            <w:r>
              <w:rPr>
                <w:rFonts w:ascii="微软雅黑" w:eastAsia="微软雅黑" w:hAnsi="微软雅黑"/>
                <w:color w:val="000000" w:themeColor="text1"/>
                <w:szCs w:val="21"/>
              </w:rPr>
              <w:t>综合业务模拟</w:t>
            </w:r>
            <w:r>
              <w:rPr>
                <w:rFonts w:ascii="微软雅黑" w:eastAsia="微软雅黑" w:hAnsi="微软雅黑" w:hint="eastAsia"/>
                <w:color w:val="000000" w:themeColor="text1"/>
                <w:szCs w:val="21"/>
              </w:rPr>
              <w:t>专业实习、岗</w:t>
            </w:r>
            <w:r>
              <w:rPr>
                <w:rFonts w:ascii="微软雅黑" w:eastAsia="微软雅黑" w:hAnsi="微软雅黑"/>
                <w:color w:val="000000" w:themeColor="text1"/>
                <w:szCs w:val="21"/>
              </w:rPr>
              <w:t>位</w:t>
            </w:r>
            <w:r>
              <w:rPr>
                <w:rFonts w:ascii="微软雅黑" w:eastAsia="微软雅黑" w:hAnsi="微软雅黑" w:hint="eastAsia"/>
                <w:color w:val="000000" w:themeColor="text1"/>
                <w:szCs w:val="21"/>
              </w:rPr>
              <w:t>流程校内实习；</w:t>
            </w:r>
          </w:p>
          <w:p w:rsidR="00E77AA3" w:rsidRDefault="006F7BCA">
            <w:pPr>
              <w:numPr>
                <w:ilvl w:val="0"/>
                <w:numId w:val="2"/>
              </w:numPr>
              <w:autoSpaceDE w:val="0"/>
              <w:autoSpaceDN w:val="0"/>
              <w:adjustRightInd w:val="0"/>
              <w:spacing w:line="276" w:lineRule="auto"/>
              <w:jc w:val="left"/>
              <w:rPr>
                <w:rFonts w:ascii="微软雅黑" w:eastAsia="微软雅黑" w:hAnsi="微软雅黑"/>
                <w:color w:val="000000" w:themeColor="text1"/>
                <w:szCs w:val="21"/>
              </w:rPr>
            </w:pPr>
            <w:r>
              <w:rPr>
                <w:rFonts w:ascii="微软雅黑" w:eastAsia="微软雅黑" w:hAnsi="微软雅黑"/>
                <w:color w:val="000000" w:themeColor="text1"/>
                <w:szCs w:val="21"/>
              </w:rPr>
              <w:t>可面向</w:t>
            </w:r>
            <w:r>
              <w:rPr>
                <w:rFonts w:ascii="微软雅黑" w:eastAsia="微软雅黑" w:hAnsi="微软雅黑" w:hint="eastAsia"/>
                <w:color w:val="000000" w:themeColor="text1"/>
                <w:szCs w:val="21"/>
              </w:rPr>
              <w:t>整个学业周期（3-</w:t>
            </w:r>
            <w:r>
              <w:rPr>
                <w:rFonts w:ascii="微软雅黑" w:eastAsia="微软雅黑" w:hAnsi="微软雅黑"/>
                <w:color w:val="000000" w:themeColor="text1"/>
                <w:szCs w:val="21"/>
              </w:rPr>
              <w:t>4年</w:t>
            </w:r>
            <w:r>
              <w:rPr>
                <w:rFonts w:ascii="微软雅黑" w:eastAsia="微软雅黑" w:hAnsi="微软雅黑" w:hint="eastAsia"/>
                <w:color w:val="000000" w:themeColor="text1"/>
                <w:szCs w:val="21"/>
              </w:rPr>
              <w:t>）常态</w:t>
            </w:r>
            <w:proofErr w:type="gramStart"/>
            <w:r>
              <w:rPr>
                <w:rFonts w:ascii="微软雅黑" w:eastAsia="微软雅黑" w:hAnsi="微软雅黑" w:hint="eastAsia"/>
                <w:color w:val="000000" w:themeColor="text1"/>
                <w:szCs w:val="21"/>
              </w:rPr>
              <w:t>化部署</w:t>
            </w:r>
            <w:proofErr w:type="gramEnd"/>
            <w:r>
              <w:rPr>
                <w:rFonts w:ascii="微软雅黑" w:eastAsia="微软雅黑" w:hAnsi="微软雅黑" w:hint="eastAsia"/>
                <w:color w:val="000000" w:themeColor="text1"/>
                <w:szCs w:val="21"/>
              </w:rPr>
              <w:t>应用，可支持小学期、实训周、</w:t>
            </w:r>
            <w:proofErr w:type="gramStart"/>
            <w:r>
              <w:rPr>
                <w:rFonts w:ascii="微软雅黑" w:eastAsia="微软雅黑" w:hAnsi="微软雅黑" w:hint="eastAsia"/>
                <w:color w:val="000000" w:themeColor="text1"/>
                <w:szCs w:val="21"/>
              </w:rPr>
              <w:t>毕业季等多种</w:t>
            </w:r>
            <w:proofErr w:type="gramEnd"/>
            <w:r>
              <w:rPr>
                <w:rFonts w:ascii="微软雅黑" w:eastAsia="微软雅黑" w:hAnsi="微软雅黑" w:hint="eastAsia"/>
                <w:color w:val="000000" w:themeColor="text1"/>
                <w:szCs w:val="21"/>
              </w:rPr>
              <w:t>应用模式；</w:t>
            </w:r>
          </w:p>
          <w:p w:rsidR="00E77AA3" w:rsidRDefault="006F7BCA">
            <w:pPr>
              <w:numPr>
                <w:ilvl w:val="0"/>
                <w:numId w:val="2"/>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平台各模块统一单点登录，无需重复多次登录；</w:t>
            </w:r>
          </w:p>
          <w:p w:rsidR="00E77AA3" w:rsidRDefault="006F7BCA">
            <w:pPr>
              <w:numPr>
                <w:ilvl w:val="0"/>
                <w:numId w:val="2"/>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实践平台需具备二次开发功能，无需编写程序代码即可完成个性化开发，应包括如下功能：</w:t>
            </w:r>
          </w:p>
          <w:p w:rsidR="00E77AA3" w:rsidRDefault="006F7BCA">
            <w:pPr>
              <w:pStyle w:val="af"/>
              <w:numPr>
                <w:ilvl w:val="0"/>
                <w:numId w:val="3"/>
              </w:numPr>
              <w:spacing w:line="276" w:lineRule="auto"/>
              <w:ind w:firstLineChars="0"/>
              <w:rPr>
                <w:rFonts w:ascii="微软雅黑" w:hAnsi="微软雅黑"/>
                <w:color w:val="000000" w:themeColor="text1"/>
                <w:sz w:val="21"/>
                <w:szCs w:val="21"/>
              </w:rPr>
            </w:pPr>
            <w:r>
              <w:rPr>
                <w:rFonts w:ascii="微软雅黑" w:hAnsi="微软雅黑" w:hint="eastAsia"/>
                <w:color w:val="000000" w:themeColor="text1"/>
                <w:sz w:val="21"/>
                <w:szCs w:val="21"/>
              </w:rPr>
              <w:tab/>
              <w:t>可进行组织机构、业务岗位、实</w:t>
            </w:r>
            <w:proofErr w:type="gramStart"/>
            <w:r>
              <w:rPr>
                <w:rFonts w:ascii="微软雅黑" w:hAnsi="微软雅黑" w:hint="eastAsia"/>
                <w:color w:val="000000" w:themeColor="text1"/>
                <w:sz w:val="21"/>
                <w:szCs w:val="21"/>
              </w:rPr>
              <w:t>训任务</w:t>
            </w:r>
            <w:proofErr w:type="gramEnd"/>
            <w:r>
              <w:rPr>
                <w:rFonts w:ascii="微软雅黑" w:hAnsi="微软雅黑" w:hint="eastAsia"/>
                <w:color w:val="000000" w:themeColor="text1"/>
                <w:sz w:val="21"/>
                <w:szCs w:val="21"/>
              </w:rPr>
              <w:t>设计。</w:t>
            </w:r>
          </w:p>
          <w:p w:rsidR="00E77AA3" w:rsidRDefault="006F7BCA">
            <w:pPr>
              <w:spacing w:line="276" w:lineRule="auto"/>
              <w:ind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②</w:t>
            </w:r>
            <w:r>
              <w:rPr>
                <w:rFonts w:ascii="微软雅黑" w:eastAsia="微软雅黑" w:hAnsi="微软雅黑" w:hint="eastAsia"/>
                <w:color w:val="000000" w:themeColor="text1"/>
                <w:szCs w:val="21"/>
              </w:rPr>
              <w:tab/>
              <w:t>可进行各类模型参数设计。</w:t>
            </w:r>
          </w:p>
          <w:p w:rsidR="00E77AA3" w:rsidRDefault="006F7BCA">
            <w:pPr>
              <w:pStyle w:val="af"/>
              <w:numPr>
                <w:ilvl w:val="0"/>
                <w:numId w:val="3"/>
              </w:numPr>
              <w:spacing w:line="276" w:lineRule="auto"/>
              <w:ind w:firstLineChars="0"/>
              <w:rPr>
                <w:rFonts w:ascii="微软雅黑" w:hAnsi="微软雅黑"/>
                <w:color w:val="000000" w:themeColor="text1"/>
                <w:sz w:val="21"/>
                <w:szCs w:val="21"/>
              </w:rPr>
            </w:pPr>
            <w:r>
              <w:rPr>
                <w:rFonts w:ascii="微软雅黑" w:hAnsi="微软雅黑" w:hint="eastAsia"/>
                <w:color w:val="000000" w:themeColor="text1"/>
                <w:sz w:val="21"/>
                <w:szCs w:val="21"/>
              </w:rPr>
              <w:tab/>
              <w:t>可进行便于教师使用的教学大纲设计。</w:t>
            </w:r>
          </w:p>
          <w:p w:rsidR="00E77AA3" w:rsidRDefault="006F7BCA">
            <w:pPr>
              <w:pStyle w:val="af"/>
              <w:numPr>
                <w:ilvl w:val="0"/>
                <w:numId w:val="2"/>
              </w:numPr>
              <w:spacing w:line="276" w:lineRule="auto"/>
              <w:ind w:firstLineChars="0"/>
              <w:rPr>
                <w:rFonts w:ascii="微软雅黑" w:hAnsi="微软雅黑"/>
                <w:color w:val="000000" w:themeColor="text1"/>
                <w:sz w:val="21"/>
                <w:szCs w:val="21"/>
              </w:rPr>
            </w:pPr>
            <w:r>
              <w:rPr>
                <w:rFonts w:ascii="微软雅黑" w:hAnsi="微软雅黑" w:hint="eastAsia"/>
                <w:color w:val="000000" w:themeColor="text1"/>
                <w:sz w:val="21"/>
                <w:szCs w:val="21"/>
              </w:rPr>
              <w:t>平台需不限企业数量、不限实训人数，教师可根据每期教学需要进行调节安排；</w:t>
            </w:r>
          </w:p>
          <w:p w:rsidR="00E77AA3" w:rsidRDefault="00A514A7">
            <w:pPr>
              <w:pStyle w:val="af"/>
              <w:numPr>
                <w:ilvl w:val="0"/>
                <w:numId w:val="2"/>
              </w:numPr>
              <w:spacing w:line="276" w:lineRule="auto"/>
              <w:ind w:firstLineChars="0"/>
              <w:rPr>
                <w:rFonts w:ascii="微软雅黑" w:hAnsi="微软雅黑"/>
                <w:color w:val="000000" w:themeColor="text1"/>
                <w:sz w:val="21"/>
                <w:szCs w:val="21"/>
              </w:rPr>
            </w:pPr>
            <w:r>
              <w:rPr>
                <w:rFonts w:ascii="微软雅黑" w:hAnsi="微软雅黑" w:hint="eastAsia"/>
                <w:color w:val="000000" w:themeColor="text1"/>
                <w:sz w:val="21"/>
                <w:szCs w:val="21"/>
              </w:rPr>
              <w:t>平台可单独开展</w:t>
            </w:r>
            <w:r w:rsidR="006F7BCA">
              <w:rPr>
                <w:rFonts w:ascii="微软雅黑" w:hAnsi="微软雅黑" w:hint="eastAsia"/>
                <w:color w:val="000000" w:themeColor="text1"/>
                <w:sz w:val="21"/>
                <w:szCs w:val="21"/>
              </w:rPr>
              <w:t>自贸区业务实训，</w:t>
            </w:r>
            <w:proofErr w:type="gramStart"/>
            <w:r w:rsidR="006F7BCA">
              <w:rPr>
                <w:rFonts w:ascii="微软雅黑" w:hAnsi="微软雅黑" w:hint="eastAsia"/>
                <w:color w:val="000000" w:themeColor="text1"/>
                <w:sz w:val="21"/>
                <w:szCs w:val="21"/>
              </w:rPr>
              <w:t>且数据</w:t>
            </w:r>
            <w:proofErr w:type="gramEnd"/>
            <w:r w:rsidR="006F7BCA">
              <w:rPr>
                <w:rFonts w:ascii="微软雅黑" w:hAnsi="微软雅黑" w:hint="eastAsia"/>
                <w:color w:val="000000" w:themeColor="text1"/>
                <w:sz w:val="21"/>
                <w:szCs w:val="21"/>
              </w:rPr>
              <w:t>与非自贸区统一贯通。</w:t>
            </w:r>
          </w:p>
        </w:tc>
        <w:tc>
          <w:tcPr>
            <w:tcW w:w="240" w:type="dxa"/>
            <w:tcBorders>
              <w:top w:val="single" w:sz="6" w:space="0" w:color="auto"/>
              <w:left w:val="single" w:sz="6" w:space="0" w:color="auto"/>
              <w:bottom w:val="single" w:sz="6" w:space="0" w:color="auto"/>
              <w:right w:val="single" w:sz="6" w:space="0" w:color="auto"/>
            </w:tcBorders>
            <w:vAlign w:val="center"/>
          </w:tcPr>
          <w:p w:rsidR="00E77AA3" w:rsidRDefault="00E77AA3">
            <w:pPr>
              <w:spacing w:line="276" w:lineRule="auto"/>
              <w:ind w:left="420"/>
              <w:rPr>
                <w:rFonts w:ascii="微软雅黑" w:eastAsia="微软雅黑" w:hAnsi="微软雅黑"/>
                <w:color w:val="000000" w:themeColor="text1"/>
                <w:szCs w:val="21"/>
              </w:rPr>
            </w:pPr>
          </w:p>
        </w:tc>
      </w:tr>
      <w:tr w:rsidR="00E77AA3">
        <w:trPr>
          <w:trHeight w:val="836"/>
        </w:trPr>
        <w:tc>
          <w:tcPr>
            <w:tcW w:w="419"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b/>
                <w:bCs/>
                <w:color w:val="000000" w:themeColor="text1"/>
                <w:szCs w:val="21"/>
                <w:lang w:val="zh-CN"/>
              </w:rPr>
              <w:lastRenderedPageBreak/>
              <w:t>3</w:t>
            </w:r>
          </w:p>
        </w:tc>
        <w:tc>
          <w:tcPr>
            <w:tcW w:w="424"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实践教学管理运行平台</w:t>
            </w:r>
          </w:p>
        </w:tc>
        <w:tc>
          <w:tcPr>
            <w:tcW w:w="8271" w:type="dxa"/>
            <w:tcBorders>
              <w:top w:val="single" w:sz="6" w:space="0" w:color="auto"/>
              <w:left w:val="single" w:sz="6" w:space="0" w:color="auto"/>
              <w:bottom w:val="single" w:sz="6" w:space="0" w:color="auto"/>
              <w:right w:val="single" w:sz="6" w:space="0" w:color="auto"/>
            </w:tcBorders>
            <w:vAlign w:val="center"/>
          </w:tcPr>
          <w:p w:rsidR="00E77AA3" w:rsidRDefault="006F7BCA">
            <w:pPr>
              <w:numPr>
                <w:ilvl w:val="0"/>
                <w:numId w:val="4"/>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机构</w:t>
            </w:r>
            <w:r>
              <w:rPr>
                <w:rFonts w:ascii="微软雅黑" w:eastAsia="微软雅黑" w:hAnsi="微软雅黑"/>
                <w:color w:val="000000" w:themeColor="text1"/>
                <w:szCs w:val="21"/>
              </w:rPr>
              <w:t>管理</w:t>
            </w:r>
            <w:r>
              <w:rPr>
                <w:rFonts w:ascii="微软雅黑" w:eastAsia="微软雅黑" w:hAnsi="微软雅黑" w:hint="eastAsia"/>
                <w:color w:val="000000" w:themeColor="text1"/>
                <w:szCs w:val="21"/>
              </w:rPr>
              <w:t>模块</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包含学院信息管理、系别信息管理、专业信息管理、班级信息管理。</w:t>
            </w:r>
          </w:p>
          <w:p w:rsidR="00E77AA3" w:rsidRDefault="006F7BCA">
            <w:pPr>
              <w:numPr>
                <w:ilvl w:val="0"/>
                <w:numId w:val="4"/>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数据管理模块：可快速完成数据</w:t>
            </w:r>
            <w:r>
              <w:rPr>
                <w:rFonts w:ascii="微软雅黑" w:eastAsia="微软雅黑" w:hAnsi="微软雅黑"/>
                <w:color w:val="000000" w:themeColor="text1"/>
                <w:szCs w:val="21"/>
              </w:rPr>
              <w:t>还原</w:t>
            </w:r>
            <w:r>
              <w:rPr>
                <w:rFonts w:ascii="微软雅黑" w:eastAsia="微软雅黑" w:hAnsi="微软雅黑" w:hint="eastAsia"/>
                <w:color w:val="000000" w:themeColor="text1"/>
                <w:szCs w:val="21"/>
              </w:rPr>
              <w:t>。</w:t>
            </w:r>
          </w:p>
          <w:p w:rsidR="00E77AA3" w:rsidRDefault="006F7BCA">
            <w:pPr>
              <w:numPr>
                <w:ilvl w:val="0"/>
                <w:numId w:val="4"/>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教学计划可实现如下功能：设置教学计划；设置课程信息；实验设置可设置当前教学</w:t>
            </w:r>
            <w:proofErr w:type="gramStart"/>
            <w:r>
              <w:rPr>
                <w:rFonts w:ascii="微软雅黑" w:eastAsia="微软雅黑" w:hAnsi="微软雅黑" w:hint="eastAsia"/>
                <w:color w:val="000000" w:themeColor="text1"/>
                <w:szCs w:val="21"/>
              </w:rPr>
              <w:t>班实训状态</w:t>
            </w:r>
            <w:proofErr w:type="gramEnd"/>
            <w:r>
              <w:rPr>
                <w:rFonts w:ascii="微软雅黑" w:eastAsia="微软雅黑" w:hAnsi="微软雅黑" w:hint="eastAsia"/>
                <w:color w:val="000000" w:themeColor="text1"/>
                <w:szCs w:val="21"/>
              </w:rPr>
              <w:t>等。</w:t>
            </w:r>
          </w:p>
          <w:p w:rsidR="00E77AA3" w:rsidRDefault="006F7BCA">
            <w:pPr>
              <w:numPr>
                <w:ilvl w:val="0"/>
                <w:numId w:val="4"/>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教学考核管理系统，可实现如下功能：可以实现教学班成绩统计、查询功能。课开</w:t>
            </w:r>
            <w:r>
              <w:rPr>
                <w:rFonts w:ascii="微软雅黑" w:eastAsia="微软雅黑" w:hAnsi="微软雅黑"/>
                <w:color w:val="000000" w:themeColor="text1"/>
                <w:szCs w:val="21"/>
              </w:rPr>
              <w:t>平台支持</w:t>
            </w:r>
            <w:r>
              <w:rPr>
                <w:rFonts w:ascii="微软雅黑" w:eastAsia="微软雅黑" w:hAnsi="微软雅黑" w:hint="eastAsia"/>
                <w:color w:val="000000" w:themeColor="text1"/>
                <w:szCs w:val="21"/>
              </w:rPr>
              <w:t>设置多类考核题目、支持按模板进行试题导入、考核方案设置、</w:t>
            </w:r>
            <w:proofErr w:type="gramStart"/>
            <w:r>
              <w:rPr>
                <w:rFonts w:ascii="微软雅黑" w:eastAsia="微软雅黑" w:hAnsi="微软雅黑" w:hint="eastAsia"/>
                <w:color w:val="000000" w:themeColor="text1"/>
                <w:szCs w:val="21"/>
              </w:rPr>
              <w:t>组卷规则</w:t>
            </w:r>
            <w:proofErr w:type="gramEnd"/>
            <w:r>
              <w:rPr>
                <w:rFonts w:ascii="微软雅黑" w:eastAsia="微软雅黑" w:hAnsi="微软雅黑" w:hint="eastAsia"/>
                <w:color w:val="000000" w:themeColor="text1"/>
                <w:szCs w:val="21"/>
              </w:rPr>
              <w:t>设置、考核题目设置。</w:t>
            </w:r>
          </w:p>
          <w:p w:rsidR="00E77AA3" w:rsidRDefault="006F7BCA">
            <w:pPr>
              <w:numPr>
                <w:ilvl w:val="0"/>
                <w:numId w:val="4"/>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机构人员管理系统，可实现如下功能：学生信息导入、用户管理和授权、班级信息管理、学生岗位查看、查看学生签到情况、学院信息管理、系别信息管理、专业信息管理、角色关联岗位、指定CEO候选人以及选举查询。</w:t>
            </w:r>
          </w:p>
          <w:p w:rsidR="00E77AA3" w:rsidRDefault="006F7BCA">
            <w:pPr>
              <w:numPr>
                <w:ilvl w:val="0"/>
                <w:numId w:val="4"/>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教学过程管理系统，可实现如下功能：教学资源搜索、教学大纲执行、查询教学进度、一键还原、教学导航以及教师评分，教师可以根据实习季度以及整个实习期结束后，针对学生的实习情况给予互评</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自评</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教师打分。学生的考核指标包括所在企业经营数据指标以及各阶段测评的打分。教师用户可以通过查询条件查询学员的具体分数以及各类指标的分数；普通学员用户可以看到自己的分数以及绩效指标分数。</w:t>
            </w:r>
          </w:p>
          <w:p w:rsidR="00E77AA3" w:rsidRDefault="006F7BCA">
            <w:pPr>
              <w:numPr>
                <w:ilvl w:val="0"/>
                <w:numId w:val="4"/>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信息公告管理系统，可实现如下功能：老师可查看学生、老师发布的公告；老师可发布新闻，发布的新闻可出现在学生首页页面；老师可管理新闻发布并可进行查阅。</w:t>
            </w:r>
          </w:p>
          <w:p w:rsidR="00E77AA3" w:rsidRDefault="006F7BCA">
            <w:pPr>
              <w:pStyle w:val="af"/>
              <w:numPr>
                <w:ilvl w:val="0"/>
                <w:numId w:val="4"/>
              </w:numPr>
              <w:spacing w:line="276" w:lineRule="auto"/>
              <w:ind w:firstLineChars="0"/>
              <w:rPr>
                <w:rFonts w:ascii="微软雅黑" w:hAnsi="微软雅黑"/>
                <w:color w:val="000000" w:themeColor="text1"/>
                <w:sz w:val="21"/>
                <w:szCs w:val="21"/>
              </w:rPr>
            </w:pPr>
            <w:r>
              <w:rPr>
                <w:rFonts w:ascii="微软雅黑" w:hAnsi="微软雅黑" w:hint="eastAsia"/>
                <w:color w:val="000000" w:themeColor="text1"/>
                <w:sz w:val="21"/>
                <w:szCs w:val="21"/>
              </w:rPr>
              <w:t>知识点管理，可实现如下功能：老师可添加各业务知识点描述，平台涵盖业务</w:t>
            </w:r>
            <w:proofErr w:type="gramStart"/>
            <w:r>
              <w:rPr>
                <w:rFonts w:ascii="微软雅黑" w:hAnsi="微软雅黑" w:hint="eastAsia"/>
                <w:color w:val="000000" w:themeColor="text1"/>
                <w:sz w:val="21"/>
                <w:szCs w:val="21"/>
              </w:rPr>
              <w:t>知识点微视频</w:t>
            </w:r>
            <w:proofErr w:type="gramEnd"/>
            <w:r>
              <w:rPr>
                <w:rFonts w:ascii="微软雅黑" w:hAnsi="微软雅黑" w:hint="eastAsia"/>
                <w:color w:val="000000" w:themeColor="text1"/>
                <w:sz w:val="21"/>
                <w:szCs w:val="21"/>
              </w:rPr>
              <w:t>，方便学生在实</w:t>
            </w:r>
            <w:proofErr w:type="gramStart"/>
            <w:r>
              <w:rPr>
                <w:rFonts w:ascii="微软雅黑" w:hAnsi="微软雅黑" w:hint="eastAsia"/>
                <w:color w:val="000000" w:themeColor="text1"/>
                <w:sz w:val="21"/>
                <w:szCs w:val="21"/>
              </w:rPr>
              <w:t>训业务</w:t>
            </w:r>
            <w:proofErr w:type="gramEnd"/>
            <w:r>
              <w:rPr>
                <w:rFonts w:ascii="微软雅黑" w:hAnsi="微软雅黑" w:hint="eastAsia"/>
                <w:color w:val="000000" w:themeColor="text1"/>
                <w:sz w:val="21"/>
                <w:szCs w:val="21"/>
              </w:rPr>
              <w:t>中随时在线查看学习，帮助学生完成实训；</w:t>
            </w:r>
          </w:p>
        </w:tc>
        <w:tc>
          <w:tcPr>
            <w:tcW w:w="240" w:type="dxa"/>
            <w:tcBorders>
              <w:top w:val="single" w:sz="6" w:space="0" w:color="auto"/>
              <w:left w:val="single" w:sz="6" w:space="0" w:color="auto"/>
              <w:bottom w:val="single" w:sz="6" w:space="0" w:color="auto"/>
              <w:right w:val="single" w:sz="6" w:space="0" w:color="auto"/>
            </w:tcBorders>
            <w:vAlign w:val="center"/>
          </w:tcPr>
          <w:p w:rsidR="00E77AA3" w:rsidRDefault="00E77AA3">
            <w:pPr>
              <w:spacing w:line="276" w:lineRule="auto"/>
              <w:rPr>
                <w:rFonts w:ascii="微软雅黑" w:eastAsia="微软雅黑" w:hAnsi="微软雅黑"/>
                <w:color w:val="000000" w:themeColor="text1"/>
                <w:szCs w:val="21"/>
              </w:rPr>
            </w:pPr>
          </w:p>
        </w:tc>
      </w:tr>
      <w:tr w:rsidR="00E77AA3">
        <w:trPr>
          <w:trHeight w:val="836"/>
        </w:trPr>
        <w:tc>
          <w:tcPr>
            <w:tcW w:w="419"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4</w:t>
            </w:r>
          </w:p>
        </w:tc>
        <w:tc>
          <w:tcPr>
            <w:tcW w:w="424"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实践</w:t>
            </w:r>
            <w:r>
              <w:rPr>
                <w:rFonts w:ascii="微软雅黑" w:eastAsia="微软雅黑" w:hAnsi="微软雅黑" w:cs="宋体" w:hint="eastAsia"/>
                <w:b/>
                <w:bCs/>
                <w:color w:val="000000" w:themeColor="text1"/>
                <w:szCs w:val="21"/>
                <w:lang w:val="zh-CN"/>
              </w:rPr>
              <w:lastRenderedPageBreak/>
              <w:t>教学管理平台教师</w:t>
            </w:r>
            <w:r>
              <w:rPr>
                <w:rFonts w:ascii="微软雅黑" w:eastAsia="微软雅黑" w:hAnsi="微软雅黑" w:cs="宋体"/>
                <w:b/>
                <w:bCs/>
                <w:color w:val="000000" w:themeColor="text1"/>
                <w:szCs w:val="21"/>
                <w:lang w:val="zh-CN"/>
              </w:rPr>
              <w:t>端</w:t>
            </w:r>
          </w:p>
        </w:tc>
        <w:tc>
          <w:tcPr>
            <w:tcW w:w="8271" w:type="dxa"/>
            <w:tcBorders>
              <w:top w:val="single" w:sz="6" w:space="0" w:color="auto"/>
              <w:left w:val="single" w:sz="6" w:space="0" w:color="auto"/>
              <w:bottom w:val="single" w:sz="6" w:space="0" w:color="auto"/>
              <w:right w:val="single" w:sz="6" w:space="0" w:color="auto"/>
            </w:tcBorders>
            <w:vAlign w:val="center"/>
          </w:tcPr>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教学计划管理模块：课程开始前设置开课组数，允许教师根据学校统一教务实训课程安排的学生数进行弹性分组，从而满足不同规模教学班级的教学进行跨专业企业</w:t>
            </w:r>
            <w:r>
              <w:rPr>
                <w:rFonts w:ascii="微软雅黑" w:eastAsia="微软雅黑" w:hAnsi="微软雅黑" w:hint="eastAsia"/>
                <w:color w:val="000000" w:themeColor="text1"/>
                <w:szCs w:val="21"/>
              </w:rPr>
              <w:lastRenderedPageBreak/>
              <w:t>仿真实训需要。</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学生管理模块：包含学生信息管理、学生信息导入、查询签到情况、学生岗位查询、空缺岗位查询功能；</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教学大纲执行：根据开课要求大纲执行推送学习任务，让教师能够轻松完成课程的讲授任务，让学生的学习过程可控、学习效果可预期,可实现多个大纲同时执行。</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教学大纲查询：查询各组学生岗位业务实训进度，让教师能够监督教学进度，更好地因材施教。</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试题管理模块：设置跨专业企业仿真实训多类考核题目，能够对试题进行分类，</w:t>
            </w:r>
            <w:proofErr w:type="gramStart"/>
            <w:r>
              <w:rPr>
                <w:rFonts w:ascii="微软雅黑" w:eastAsia="微软雅黑" w:hAnsi="微软雅黑" w:hint="eastAsia"/>
                <w:color w:val="000000" w:themeColor="text1"/>
                <w:szCs w:val="21"/>
              </w:rPr>
              <w:t>支持按模版</w:t>
            </w:r>
            <w:proofErr w:type="gramEnd"/>
            <w:r>
              <w:rPr>
                <w:rFonts w:ascii="微软雅黑" w:eastAsia="微软雅黑" w:hAnsi="微软雅黑" w:hint="eastAsia"/>
                <w:color w:val="000000" w:themeColor="text1"/>
                <w:szCs w:val="21"/>
              </w:rPr>
              <w:t>进行试题导入，可根据考核目标进行个性化组卷，从而形成不同的考核方案。</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成绩评价模块：教师对各公司和组织对工作质量、工作态度、工作总结、遵纪守法、分享创新进行结合评分。</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教学考核管理模块：包含查询课程成绩、考核方案</w:t>
            </w:r>
            <w:r>
              <w:rPr>
                <w:rFonts w:ascii="微软雅黑" w:eastAsia="微软雅黑" w:hAnsi="微软雅黑"/>
                <w:color w:val="000000" w:themeColor="text1"/>
                <w:szCs w:val="21"/>
              </w:rPr>
              <w:t>设置</w:t>
            </w:r>
            <w:r>
              <w:rPr>
                <w:rFonts w:ascii="微软雅黑" w:eastAsia="微软雅黑" w:hAnsi="微软雅黑" w:hint="eastAsia"/>
                <w:color w:val="000000" w:themeColor="text1"/>
                <w:szCs w:val="21"/>
              </w:rPr>
              <w:t>。查询实训结束后最终合计成绩。</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信息公告管理模块：包含查问公告、新闻管理、查阅新闻、新闻发布功能。</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经营数据查询模块：包含查询出入库明细、查询银行存款、查看期初数据、厂房仓库、查询交易信息、资质认证等功能；</w:t>
            </w:r>
          </w:p>
          <w:p w:rsidR="00E77AA3" w:rsidRDefault="006F7BCA">
            <w:pPr>
              <w:pStyle w:val="a4"/>
              <w:rPr>
                <w:rFonts w:ascii="微软雅黑" w:eastAsia="微软雅黑" w:hAnsi="微软雅黑"/>
                <w:color w:val="000000" w:themeColor="text1"/>
                <w:szCs w:val="21"/>
                <w:lang w:val="en-US"/>
              </w:rPr>
            </w:pPr>
            <w:r>
              <w:rPr>
                <w:rFonts w:ascii="微软雅黑" w:eastAsia="微软雅黑" w:hAnsi="微软雅黑" w:hint="eastAsia"/>
                <w:color w:val="000000" w:themeColor="text1"/>
                <w:szCs w:val="21"/>
              </w:rPr>
              <w:t>企业经营结果：包含企业现金情况、固定资产情况、待收货款情况、工资发放情况、社保缴费情况等，让老师了解分析学生自主经营的实际情况。</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个人测评模块：提供学员对于岗位素质和技能的测评。</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企业绩效评估系统：</w:t>
            </w:r>
          </w:p>
          <w:p w:rsidR="00E77AA3" w:rsidRDefault="006F7BCA">
            <w:pPr>
              <w:spacing w:line="276" w:lineRule="auto"/>
              <w:ind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教师</w:t>
            </w:r>
            <w:proofErr w:type="gramStart"/>
            <w:r>
              <w:rPr>
                <w:rFonts w:ascii="微软雅黑" w:eastAsia="微软雅黑" w:hAnsi="微软雅黑" w:hint="eastAsia"/>
                <w:color w:val="000000" w:themeColor="text1"/>
                <w:szCs w:val="21"/>
              </w:rPr>
              <w:t>端业务</w:t>
            </w:r>
            <w:proofErr w:type="gramEnd"/>
            <w:r>
              <w:rPr>
                <w:rFonts w:ascii="微软雅黑" w:eastAsia="微软雅黑" w:hAnsi="微软雅黑" w:hint="eastAsia"/>
                <w:color w:val="000000" w:themeColor="text1"/>
                <w:szCs w:val="21"/>
              </w:rPr>
              <w:t>评估：可查询各个企业的出入库汇总信息，用于实</w:t>
            </w:r>
            <w:proofErr w:type="gramStart"/>
            <w:r>
              <w:rPr>
                <w:rFonts w:ascii="微软雅黑" w:eastAsia="微软雅黑" w:hAnsi="微软雅黑" w:hint="eastAsia"/>
                <w:color w:val="000000" w:themeColor="text1"/>
                <w:szCs w:val="21"/>
              </w:rPr>
              <w:t>训结果</w:t>
            </w:r>
            <w:proofErr w:type="gramEnd"/>
            <w:r>
              <w:rPr>
                <w:rFonts w:ascii="微软雅黑" w:eastAsia="微软雅黑" w:hAnsi="微软雅黑" w:hint="eastAsia"/>
                <w:color w:val="000000" w:themeColor="text1"/>
                <w:szCs w:val="21"/>
              </w:rPr>
              <w:t>评估；</w:t>
            </w:r>
          </w:p>
          <w:p w:rsidR="00E77AA3" w:rsidRDefault="006F7BCA">
            <w:pPr>
              <w:spacing w:line="276" w:lineRule="auto"/>
              <w:ind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教师端实时查询：教师可以查询财务信息、销售信息、采购</w:t>
            </w:r>
            <w:r>
              <w:rPr>
                <w:rFonts w:ascii="微软雅黑" w:eastAsia="微软雅黑" w:hAnsi="微软雅黑"/>
                <w:color w:val="000000" w:themeColor="text1"/>
                <w:szCs w:val="21"/>
              </w:rPr>
              <w:t>信息、</w:t>
            </w:r>
            <w:r>
              <w:rPr>
                <w:rFonts w:ascii="微软雅黑" w:eastAsia="微软雅黑" w:hAnsi="微软雅黑" w:hint="eastAsia"/>
                <w:color w:val="000000" w:themeColor="text1"/>
                <w:szCs w:val="21"/>
              </w:rPr>
              <w:t>库存</w:t>
            </w:r>
            <w:r>
              <w:rPr>
                <w:rFonts w:ascii="微软雅黑" w:eastAsia="微软雅黑" w:hAnsi="微软雅黑"/>
                <w:color w:val="000000" w:themeColor="text1"/>
                <w:szCs w:val="21"/>
              </w:rPr>
              <w:t>信息</w:t>
            </w:r>
            <w:r>
              <w:rPr>
                <w:rFonts w:ascii="微软雅黑" w:eastAsia="微软雅黑" w:hAnsi="微软雅黑" w:hint="eastAsia"/>
                <w:color w:val="000000" w:themeColor="text1"/>
                <w:szCs w:val="21"/>
              </w:rPr>
              <w:t>、资产与</w:t>
            </w:r>
            <w:r>
              <w:rPr>
                <w:rFonts w:ascii="微软雅黑" w:eastAsia="微软雅黑" w:hAnsi="微软雅黑"/>
                <w:color w:val="000000" w:themeColor="text1"/>
                <w:szCs w:val="21"/>
              </w:rPr>
              <w:t>资源信息</w:t>
            </w: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市场预测</w:t>
            </w:r>
            <w:r>
              <w:rPr>
                <w:rFonts w:ascii="微软雅黑" w:eastAsia="微软雅黑" w:hAnsi="微软雅黑" w:hint="eastAsia"/>
                <w:color w:val="000000" w:themeColor="text1"/>
                <w:szCs w:val="21"/>
              </w:rPr>
              <w:t>等；</w:t>
            </w:r>
          </w:p>
          <w:p w:rsidR="00E77AA3" w:rsidRDefault="006F7BCA">
            <w:pPr>
              <w:spacing w:line="276" w:lineRule="auto"/>
              <w:ind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学生端实时查询：财务信息、销售信息、采购</w:t>
            </w:r>
            <w:r>
              <w:rPr>
                <w:rFonts w:ascii="微软雅黑" w:eastAsia="微软雅黑" w:hAnsi="微软雅黑"/>
                <w:color w:val="000000" w:themeColor="text1"/>
                <w:szCs w:val="21"/>
              </w:rPr>
              <w:t>信息、</w:t>
            </w:r>
            <w:r>
              <w:rPr>
                <w:rFonts w:ascii="微软雅黑" w:eastAsia="微软雅黑" w:hAnsi="微软雅黑" w:hint="eastAsia"/>
                <w:color w:val="000000" w:themeColor="text1"/>
                <w:szCs w:val="21"/>
              </w:rPr>
              <w:t>库存</w:t>
            </w:r>
            <w:r>
              <w:rPr>
                <w:rFonts w:ascii="微软雅黑" w:eastAsia="微软雅黑" w:hAnsi="微软雅黑"/>
                <w:color w:val="000000" w:themeColor="text1"/>
                <w:szCs w:val="21"/>
              </w:rPr>
              <w:t>信息</w:t>
            </w:r>
            <w:r>
              <w:rPr>
                <w:rFonts w:ascii="微软雅黑" w:eastAsia="微软雅黑" w:hAnsi="微软雅黑" w:hint="eastAsia"/>
                <w:color w:val="000000" w:themeColor="text1"/>
                <w:szCs w:val="21"/>
              </w:rPr>
              <w:t>、资产与</w:t>
            </w:r>
            <w:r>
              <w:rPr>
                <w:rFonts w:ascii="微软雅黑" w:eastAsia="微软雅黑" w:hAnsi="微软雅黑"/>
                <w:color w:val="000000" w:themeColor="text1"/>
                <w:szCs w:val="21"/>
              </w:rPr>
              <w:t>资源信息</w:t>
            </w: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市场预测</w:t>
            </w:r>
            <w:r>
              <w:rPr>
                <w:rFonts w:ascii="微软雅黑" w:eastAsia="微软雅黑" w:hAnsi="微软雅黑" w:hint="eastAsia"/>
                <w:color w:val="000000" w:themeColor="text1"/>
                <w:szCs w:val="21"/>
              </w:rPr>
              <w:t>等。</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授课任务中心：</w:t>
            </w:r>
          </w:p>
          <w:p w:rsidR="00E77AA3" w:rsidRDefault="006F7BCA">
            <w:pPr>
              <w:spacing w:line="276" w:lineRule="auto"/>
              <w:ind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老师任务中心模块：老师可以进行设计任务、推送学习任务给学生等操作；</w:t>
            </w:r>
          </w:p>
          <w:p w:rsidR="00E77AA3" w:rsidRDefault="006F7BCA">
            <w:pPr>
              <w:spacing w:line="276" w:lineRule="auto"/>
              <w:ind w:left="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学生任务中心模块：学生可接收老师推送的学习任务进行学习、学生可进行自主经营的实训。</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教学课程运行平台应用数据建模方式，使教学过程中市场、供给与需求更加合理，使决策有科学依据。</w:t>
            </w:r>
          </w:p>
          <w:p w:rsidR="00E77AA3" w:rsidRDefault="006F7BCA">
            <w:pPr>
              <w:pStyle w:val="af"/>
              <w:numPr>
                <w:ilvl w:val="0"/>
                <w:numId w:val="6"/>
              </w:numPr>
              <w:autoSpaceDE w:val="0"/>
              <w:autoSpaceDN w:val="0"/>
              <w:adjustRightInd w:val="0"/>
              <w:spacing w:line="276" w:lineRule="auto"/>
              <w:ind w:firstLineChars="0"/>
              <w:jc w:val="left"/>
              <w:rPr>
                <w:rFonts w:ascii="微软雅黑" w:hAnsi="微软雅黑"/>
                <w:color w:val="000000" w:themeColor="text1"/>
                <w:sz w:val="21"/>
                <w:szCs w:val="21"/>
              </w:rPr>
            </w:pPr>
            <w:r>
              <w:rPr>
                <w:rFonts w:ascii="微软雅黑" w:hAnsi="微软雅黑" w:hint="eastAsia"/>
                <w:color w:val="000000" w:themeColor="text1"/>
                <w:sz w:val="21"/>
                <w:szCs w:val="21"/>
              </w:rPr>
              <w:tab/>
              <w:t>多主体竞争决策数据建模及决策规则建立：企业决策方面模型：销售决策方面模型、进货决策方面模型等；</w:t>
            </w:r>
          </w:p>
          <w:p w:rsidR="00E77AA3" w:rsidRDefault="006F7BCA">
            <w:pPr>
              <w:autoSpaceDE w:val="0"/>
              <w:autoSpaceDN w:val="0"/>
              <w:adjustRightInd w:val="0"/>
              <w:spacing w:line="276" w:lineRule="auto"/>
              <w:ind w:left="420"/>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②</w:t>
            </w:r>
            <w:r>
              <w:rPr>
                <w:rFonts w:ascii="微软雅黑" w:eastAsia="微软雅黑" w:hAnsi="微软雅黑" w:hint="eastAsia"/>
                <w:color w:val="000000" w:themeColor="text1"/>
                <w:szCs w:val="21"/>
              </w:rPr>
              <w:tab/>
              <w:t>生产企业决策模型：供需模型、市场模型、竞单模型、产品模型；</w:t>
            </w:r>
          </w:p>
          <w:p w:rsidR="00E77AA3" w:rsidRDefault="006F7BCA">
            <w:pPr>
              <w:pStyle w:val="af"/>
              <w:numPr>
                <w:ilvl w:val="0"/>
                <w:numId w:val="6"/>
              </w:numPr>
              <w:autoSpaceDE w:val="0"/>
              <w:autoSpaceDN w:val="0"/>
              <w:adjustRightInd w:val="0"/>
              <w:spacing w:line="276" w:lineRule="auto"/>
              <w:ind w:firstLineChars="0"/>
              <w:jc w:val="left"/>
              <w:rPr>
                <w:rFonts w:ascii="微软雅黑" w:hAnsi="微软雅黑"/>
                <w:color w:val="000000" w:themeColor="text1"/>
                <w:sz w:val="21"/>
                <w:szCs w:val="21"/>
              </w:rPr>
            </w:pPr>
            <w:r>
              <w:rPr>
                <w:rFonts w:ascii="微软雅黑" w:hAnsi="微软雅黑" w:hint="eastAsia"/>
                <w:color w:val="000000" w:themeColor="text1"/>
                <w:sz w:val="21"/>
                <w:szCs w:val="21"/>
              </w:rPr>
              <w:tab/>
              <w:t>商贸企业决策模型：竞单模型。</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color w:val="000000" w:themeColor="text1"/>
                <w:szCs w:val="21"/>
              </w:rPr>
              <w:t>学生端包含：</w:t>
            </w:r>
            <w:r>
              <w:rPr>
                <w:rFonts w:ascii="微软雅黑" w:eastAsia="微软雅黑" w:hAnsi="微软雅黑" w:hint="eastAsia"/>
                <w:color w:val="000000" w:themeColor="text1"/>
                <w:szCs w:val="21"/>
              </w:rPr>
              <w:t>线上高仿真单据、线下单据手册，系统中可填写高仿真单据</w:t>
            </w:r>
            <w:r>
              <w:rPr>
                <w:rFonts w:ascii="微软雅黑" w:eastAsia="微软雅黑" w:hAnsi="微软雅黑"/>
                <w:color w:val="000000" w:themeColor="text1"/>
                <w:szCs w:val="21"/>
              </w:rPr>
              <w:t>。</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教师可设置课程</w:t>
            </w:r>
            <w:r>
              <w:rPr>
                <w:rFonts w:ascii="微软雅黑" w:eastAsia="微软雅黑" w:hAnsi="微软雅黑"/>
                <w:color w:val="000000" w:themeColor="text1"/>
                <w:szCs w:val="21"/>
              </w:rPr>
              <w:t>任务</w:t>
            </w: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学生可</w:t>
            </w:r>
            <w:r>
              <w:rPr>
                <w:rFonts w:ascii="微软雅黑" w:eastAsia="微软雅黑" w:hAnsi="微软雅黑" w:hint="eastAsia"/>
                <w:color w:val="000000" w:themeColor="text1"/>
                <w:szCs w:val="21"/>
              </w:rPr>
              <w:t>在线查看</w:t>
            </w:r>
            <w:r>
              <w:rPr>
                <w:rFonts w:ascii="微软雅黑" w:eastAsia="微软雅黑" w:hAnsi="微软雅黑"/>
                <w:color w:val="000000" w:themeColor="text1"/>
                <w:szCs w:val="21"/>
              </w:rPr>
              <w:t>任务图。</w:t>
            </w:r>
          </w:p>
          <w:p w:rsidR="00E77AA3" w:rsidRDefault="006F7BCA">
            <w:pPr>
              <w:numPr>
                <w:ilvl w:val="0"/>
                <w:numId w:val="5"/>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平台</w:t>
            </w:r>
            <w:proofErr w:type="gramStart"/>
            <w:r>
              <w:rPr>
                <w:rFonts w:ascii="微软雅黑" w:eastAsia="微软雅黑" w:hAnsi="微软雅黑" w:hint="eastAsia"/>
                <w:color w:val="000000" w:themeColor="text1"/>
                <w:szCs w:val="21"/>
              </w:rPr>
              <w:t>教师端可进行</w:t>
            </w:r>
            <w:proofErr w:type="gramEnd"/>
            <w:r>
              <w:rPr>
                <w:rFonts w:ascii="微软雅黑" w:eastAsia="微软雅黑" w:hAnsi="微软雅黑" w:hint="eastAsia"/>
                <w:color w:val="000000" w:themeColor="text1"/>
                <w:szCs w:val="21"/>
              </w:rPr>
              <w:t>实时辅助指导：教师可在教师</w:t>
            </w:r>
            <w:proofErr w:type="gramStart"/>
            <w:r>
              <w:rPr>
                <w:rFonts w:ascii="微软雅黑" w:eastAsia="微软雅黑" w:hAnsi="微软雅黑" w:hint="eastAsia"/>
                <w:color w:val="000000" w:themeColor="text1"/>
                <w:szCs w:val="21"/>
              </w:rPr>
              <w:t>端进入</w:t>
            </w:r>
            <w:proofErr w:type="gramEnd"/>
            <w:r>
              <w:rPr>
                <w:rFonts w:ascii="微软雅黑" w:eastAsia="微软雅黑" w:hAnsi="微软雅黑" w:hint="eastAsia"/>
                <w:color w:val="000000" w:themeColor="text1"/>
                <w:szCs w:val="21"/>
              </w:rPr>
              <w:t>任意一组正在实训中的企业，帮助企业进行业务指导、数据修改；</w:t>
            </w:r>
          </w:p>
        </w:tc>
        <w:tc>
          <w:tcPr>
            <w:tcW w:w="240" w:type="dxa"/>
            <w:tcBorders>
              <w:top w:val="single" w:sz="6" w:space="0" w:color="auto"/>
              <w:left w:val="single" w:sz="6" w:space="0" w:color="auto"/>
              <w:bottom w:val="single" w:sz="6" w:space="0" w:color="auto"/>
              <w:right w:val="single" w:sz="6" w:space="0" w:color="auto"/>
            </w:tcBorders>
            <w:vAlign w:val="center"/>
          </w:tcPr>
          <w:p w:rsidR="00E77AA3" w:rsidRDefault="00E77AA3">
            <w:pPr>
              <w:spacing w:line="276" w:lineRule="auto"/>
              <w:ind w:left="420"/>
              <w:rPr>
                <w:rFonts w:ascii="微软雅黑" w:eastAsia="微软雅黑" w:hAnsi="微软雅黑"/>
                <w:color w:val="000000" w:themeColor="text1"/>
                <w:szCs w:val="21"/>
              </w:rPr>
            </w:pPr>
          </w:p>
        </w:tc>
      </w:tr>
      <w:tr w:rsidR="00E77AA3">
        <w:trPr>
          <w:trHeight w:val="836"/>
        </w:trPr>
        <w:tc>
          <w:tcPr>
            <w:tcW w:w="419"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lastRenderedPageBreak/>
              <w:t>5</w:t>
            </w:r>
          </w:p>
        </w:tc>
        <w:tc>
          <w:tcPr>
            <w:tcW w:w="424"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仿真经营</w:t>
            </w:r>
            <w:r>
              <w:rPr>
                <w:rFonts w:ascii="微软雅黑" w:eastAsia="微软雅黑" w:hAnsi="微软雅黑" w:cs="宋体" w:hint="eastAsia"/>
                <w:b/>
                <w:bCs/>
                <w:color w:val="000000" w:themeColor="text1"/>
                <w:szCs w:val="21"/>
                <w:lang w:val="zh-CN"/>
              </w:rPr>
              <w:lastRenderedPageBreak/>
              <w:t>管理平台学生</w:t>
            </w:r>
            <w:r>
              <w:rPr>
                <w:rFonts w:ascii="微软雅黑" w:eastAsia="微软雅黑" w:hAnsi="微软雅黑" w:cs="宋体"/>
                <w:b/>
                <w:bCs/>
                <w:color w:val="000000" w:themeColor="text1"/>
                <w:szCs w:val="21"/>
                <w:lang w:val="zh-CN"/>
              </w:rPr>
              <w:t>端</w:t>
            </w:r>
          </w:p>
        </w:tc>
        <w:tc>
          <w:tcPr>
            <w:tcW w:w="8271" w:type="dxa"/>
            <w:tcBorders>
              <w:top w:val="single" w:sz="6" w:space="0" w:color="auto"/>
              <w:left w:val="single" w:sz="6" w:space="0" w:color="auto"/>
              <w:bottom w:val="single" w:sz="6" w:space="0" w:color="auto"/>
              <w:right w:val="single" w:sz="6" w:space="0" w:color="auto"/>
            </w:tcBorders>
            <w:vAlign w:val="center"/>
          </w:tcPr>
          <w:p w:rsidR="00E77AA3" w:rsidRDefault="006F7BCA">
            <w:pPr>
              <w:numPr>
                <w:ilvl w:val="0"/>
                <w:numId w:val="7"/>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实践平台需构建完整的企业经营生态链及其工作业务，工作任务多岗位协作完成，包括但现代制造业、现代服务业、金融及政务中心等组织，必须提供业务流程图，及业务内容指导文件。</w:t>
            </w:r>
          </w:p>
          <w:p w:rsidR="00E77AA3" w:rsidRDefault="006F7BCA">
            <w:pPr>
              <w:numPr>
                <w:ilvl w:val="0"/>
                <w:numId w:val="7"/>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实践平台需提供固定任务经营到自主竞争经营两种不同的实训方式，循序渐进引导</w:t>
            </w:r>
            <w:r>
              <w:rPr>
                <w:rFonts w:ascii="微软雅黑" w:eastAsia="微软雅黑" w:hAnsi="微软雅黑" w:hint="eastAsia"/>
                <w:color w:val="000000" w:themeColor="text1"/>
                <w:szCs w:val="21"/>
              </w:rPr>
              <w:lastRenderedPageBreak/>
              <w:t>学生熟悉企业</w:t>
            </w:r>
            <w:proofErr w:type="gramStart"/>
            <w:r>
              <w:rPr>
                <w:rFonts w:ascii="微软雅黑" w:eastAsia="微软雅黑" w:hAnsi="微软雅黑" w:hint="eastAsia"/>
                <w:color w:val="000000" w:themeColor="text1"/>
                <w:szCs w:val="21"/>
              </w:rPr>
              <w:t>真实业务</w:t>
            </w:r>
            <w:proofErr w:type="gramEnd"/>
            <w:r>
              <w:rPr>
                <w:rFonts w:ascii="微软雅黑" w:eastAsia="微软雅黑" w:hAnsi="微软雅黑" w:hint="eastAsia"/>
                <w:color w:val="000000" w:themeColor="text1"/>
                <w:szCs w:val="21"/>
              </w:rPr>
              <w:t>内容。</w:t>
            </w:r>
          </w:p>
          <w:p w:rsidR="00E77AA3" w:rsidRDefault="006F7BCA">
            <w:pPr>
              <w:numPr>
                <w:ilvl w:val="0"/>
                <w:numId w:val="7"/>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要求实</w:t>
            </w:r>
            <w:proofErr w:type="gramStart"/>
            <w:r>
              <w:rPr>
                <w:rFonts w:ascii="微软雅黑" w:eastAsia="微软雅黑" w:hAnsi="微软雅黑" w:hint="eastAsia"/>
                <w:color w:val="000000" w:themeColor="text1"/>
                <w:szCs w:val="21"/>
              </w:rPr>
              <w:t>训</w:t>
            </w:r>
            <w:proofErr w:type="gramEnd"/>
            <w:r>
              <w:rPr>
                <w:rFonts w:ascii="微软雅黑" w:eastAsia="微软雅黑" w:hAnsi="微软雅黑" w:hint="eastAsia"/>
                <w:color w:val="000000" w:themeColor="text1"/>
                <w:szCs w:val="21"/>
              </w:rPr>
              <w:t>内容包括企业业务手工处理和企业业务信息化处理两个部分，整个教学过程统一由实训平台进行管理。支持两种教学模式，第一种系统中提供一套标准教学案例，包括流程图、学习课件等；第二种支持学生自主经营。</w:t>
            </w:r>
          </w:p>
          <w:p w:rsidR="00E77AA3" w:rsidRDefault="006F7BCA">
            <w:pPr>
              <w:numPr>
                <w:ilvl w:val="0"/>
                <w:numId w:val="7"/>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平台统一单点登录，平台中涵盖企业资源计划软件业务，登录平台后可直接实训企业信息化业务；。</w:t>
            </w:r>
          </w:p>
          <w:p w:rsidR="00E77AA3" w:rsidRDefault="006F7BCA">
            <w:pPr>
              <w:numPr>
                <w:ilvl w:val="0"/>
                <w:numId w:val="7"/>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企业业务信息化业务需包含总账、报表、应收款管理、应付款管理、固定资产、成本管理、销售管理、采购管理、库存管理、存货核算、合同管理、物料清单、生产订单、车间管理、人事管理、人事合同管理等模块</w:t>
            </w:r>
          </w:p>
          <w:p w:rsidR="00E77AA3" w:rsidRDefault="006F7BCA">
            <w:pPr>
              <w:numPr>
                <w:ilvl w:val="0"/>
                <w:numId w:val="7"/>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现代制造业经营管理系统：提供学员的企业业务操作训练，内设制造</w:t>
            </w:r>
            <w:proofErr w:type="gramStart"/>
            <w:r>
              <w:rPr>
                <w:rFonts w:ascii="微软雅黑" w:eastAsia="微软雅黑" w:hAnsi="微软雅黑" w:hint="eastAsia"/>
                <w:color w:val="000000" w:themeColor="text1"/>
                <w:szCs w:val="21"/>
              </w:rPr>
              <w:t>企业七</w:t>
            </w:r>
            <w:proofErr w:type="gramEnd"/>
            <w:r>
              <w:rPr>
                <w:rFonts w:ascii="微软雅黑" w:eastAsia="微软雅黑" w:hAnsi="微软雅黑" w:hint="eastAsia"/>
                <w:color w:val="000000" w:themeColor="text1"/>
                <w:szCs w:val="21"/>
              </w:rPr>
              <w:t>大部门和十八个典型岗位，要求实训所涉及部门及岗位功能内容应包括：（</w:t>
            </w:r>
            <w:r>
              <w:rPr>
                <w:rFonts w:ascii="微软雅黑" w:eastAsia="微软雅黑" w:hAnsi="微软雅黑"/>
                <w:color w:val="000000" w:themeColor="text1"/>
                <w:szCs w:val="21"/>
              </w:rPr>
              <w:t>说明具体岗位工作</w:t>
            </w:r>
            <w:r>
              <w:rPr>
                <w:rFonts w:ascii="微软雅黑" w:eastAsia="微软雅黑" w:hAnsi="微软雅黑" w:hint="eastAsia"/>
                <w:color w:val="000000" w:themeColor="text1"/>
                <w:szCs w:val="21"/>
              </w:rPr>
              <w:t xml:space="preserve">） </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w:t>
            </w:r>
            <w:r>
              <w:rPr>
                <w:rFonts w:ascii="微软雅黑" w:eastAsia="微软雅黑" w:hAnsi="微软雅黑" w:hint="eastAsia"/>
                <w:color w:val="000000" w:themeColor="text1"/>
                <w:szCs w:val="21"/>
              </w:rPr>
              <w:tab/>
              <w:t>企业管理部总经理岗位：在企业建立、企业文化建立、日常工作审批、任务进度查询、企业经营数据分析等方面的职能训练；编制各部门财务及人力资源预算；库存盘点；编制设备需求计划；税费计算；薪酬核算。</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2)</w:t>
            </w:r>
            <w:r>
              <w:rPr>
                <w:rFonts w:ascii="微软雅黑" w:eastAsia="微软雅黑" w:hAnsi="微软雅黑" w:hint="eastAsia"/>
                <w:color w:val="000000" w:themeColor="text1"/>
                <w:szCs w:val="21"/>
              </w:rPr>
              <w:tab/>
              <w:t>企业管理部行政助理岗位：企管部借款；采购办公用品；增值税申报；住房公积金汇缴；开展资质认证工作等方面的职能训练。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3)</w:t>
            </w:r>
            <w:r>
              <w:rPr>
                <w:rFonts w:ascii="微软雅黑" w:eastAsia="微软雅黑" w:hAnsi="微软雅黑" w:hint="eastAsia"/>
                <w:color w:val="000000" w:themeColor="text1"/>
                <w:szCs w:val="21"/>
              </w:rPr>
              <w:tab/>
              <w:t>营销部经理岗位：营销部门策划方案；营销部借款；销售发货；销售管理；审批部门业务、新市场开发等方面的职能训练等。</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4)</w:t>
            </w:r>
            <w:r>
              <w:rPr>
                <w:rFonts w:ascii="微软雅黑" w:eastAsia="微软雅黑" w:hAnsi="微软雅黑" w:hint="eastAsia"/>
                <w:color w:val="000000" w:themeColor="text1"/>
                <w:szCs w:val="21"/>
              </w:rPr>
              <w:tab/>
              <w:t>营销部市场专员岗位：营销策划方案；市场营销策划；签订广告合同等方面的职能训练。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5)</w:t>
            </w:r>
            <w:r>
              <w:rPr>
                <w:rFonts w:ascii="微软雅黑" w:eastAsia="微软雅黑" w:hAnsi="微软雅黑" w:hint="eastAsia"/>
                <w:color w:val="000000" w:themeColor="text1"/>
                <w:szCs w:val="21"/>
              </w:rPr>
              <w:tab/>
              <w:t>营销部销售专员岗位：销售发货计划；收取货款；与贸易公司业务往来，处理</w:t>
            </w:r>
            <w:r>
              <w:rPr>
                <w:rFonts w:ascii="微软雅黑" w:eastAsia="微软雅黑" w:hAnsi="微软雅黑" w:hint="eastAsia"/>
                <w:color w:val="000000" w:themeColor="text1"/>
                <w:szCs w:val="21"/>
              </w:rPr>
              <w:lastRenderedPageBreak/>
              <w:t>销售订单、销售发货、处理销售发票等方面的职能训练。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6)</w:t>
            </w:r>
            <w:r>
              <w:rPr>
                <w:rFonts w:ascii="微软雅黑" w:eastAsia="微软雅黑" w:hAnsi="微软雅黑" w:hint="eastAsia"/>
                <w:color w:val="000000" w:themeColor="text1"/>
                <w:szCs w:val="21"/>
              </w:rPr>
              <w:tab/>
              <w:t>生产计划部生产计划经理岗位：包括编制设备需求计划、编制主生产计划、组装车间生产派工、购买生产许可证、出售设备、机加工车间生产派工、支付设备</w:t>
            </w:r>
            <w:proofErr w:type="gramStart"/>
            <w:r>
              <w:rPr>
                <w:rFonts w:ascii="微软雅黑" w:eastAsia="微软雅黑" w:hAnsi="微软雅黑" w:hint="eastAsia"/>
                <w:color w:val="000000" w:themeColor="text1"/>
                <w:szCs w:val="21"/>
              </w:rPr>
              <w:t>购买款</w:t>
            </w:r>
            <w:proofErr w:type="gramEnd"/>
            <w:r>
              <w:rPr>
                <w:rFonts w:ascii="微软雅黑" w:eastAsia="微软雅黑" w:hAnsi="微软雅黑" w:hint="eastAsia"/>
                <w:color w:val="000000" w:themeColor="text1"/>
                <w:szCs w:val="21"/>
              </w:rPr>
              <w:t>业务等方面的职能训练；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7)</w:t>
            </w:r>
            <w:r>
              <w:rPr>
                <w:rFonts w:ascii="微软雅黑" w:eastAsia="微软雅黑" w:hAnsi="微软雅黑" w:hint="eastAsia"/>
                <w:color w:val="000000" w:themeColor="text1"/>
                <w:szCs w:val="21"/>
              </w:rPr>
              <w:tab/>
              <w:t>生产计划部计划员岗位：在设备管理；生产派工；设备入库、固定资产；设备验收建卡入账；生产进度跟踪等方面的职能训练；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8)</w:t>
            </w:r>
            <w:r>
              <w:rPr>
                <w:rFonts w:ascii="微软雅黑" w:eastAsia="微软雅黑" w:hAnsi="微软雅黑" w:hint="eastAsia"/>
                <w:color w:val="000000" w:themeColor="text1"/>
                <w:szCs w:val="21"/>
              </w:rPr>
              <w:tab/>
              <w:t>生产计划部车间管理员岗位：在在领料申请、整件完工质检入库；生产派工等方面的职能训练；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9)</w:t>
            </w:r>
            <w:r>
              <w:rPr>
                <w:rFonts w:ascii="微软雅黑" w:eastAsia="微软雅黑" w:hAnsi="微软雅黑" w:hint="eastAsia"/>
                <w:color w:val="000000" w:themeColor="text1"/>
                <w:szCs w:val="21"/>
              </w:rPr>
              <w:tab/>
              <w:t>仓储部经理岗位：审批部门业务，库存盘点；采购发货；库存统计与分析；采购入库等方面的职能训练；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10)</w:t>
            </w:r>
            <w:r>
              <w:rPr>
                <w:rFonts w:ascii="微软雅黑" w:eastAsia="微软雅黑" w:hAnsi="微软雅黑" w:hint="eastAsia"/>
                <w:color w:val="000000" w:themeColor="text1"/>
                <w:szCs w:val="21"/>
              </w:rPr>
              <w:tab/>
              <w:t>仓储部仓储员岗位：在采购入库、材料出库、产品入库、销售出库、库存盘点等方面的职能训练；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11)</w:t>
            </w:r>
            <w:r>
              <w:rPr>
                <w:rFonts w:ascii="微软雅黑" w:eastAsia="微软雅黑" w:hAnsi="微软雅黑" w:hint="eastAsia"/>
                <w:color w:val="000000" w:themeColor="text1"/>
                <w:szCs w:val="21"/>
              </w:rPr>
              <w:tab/>
              <w:t>采购部经理岗位：审批部门业务；编制采购计划；下达采购订单；材料款支付等方面的职能训练；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12)</w:t>
            </w:r>
            <w:r>
              <w:rPr>
                <w:rFonts w:ascii="微软雅黑" w:eastAsia="微软雅黑" w:hAnsi="微软雅黑" w:hint="eastAsia"/>
                <w:color w:val="000000" w:themeColor="text1"/>
                <w:szCs w:val="21"/>
              </w:rPr>
              <w:tab/>
              <w:t>采购部采购员岗位：在签订采购合同；采购发票及结算；编制采购合同草案；录入材料采购订单；采购入库；材料款支付等方面的职能训练；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13)</w:t>
            </w:r>
            <w:r>
              <w:rPr>
                <w:rFonts w:ascii="微软雅黑" w:eastAsia="微软雅黑" w:hAnsi="微软雅黑" w:hint="eastAsia"/>
                <w:color w:val="000000" w:themeColor="text1"/>
                <w:szCs w:val="21"/>
              </w:rPr>
              <w:tab/>
              <w:t>财务部财务经理岗位：审批业务、审核</w:t>
            </w:r>
            <w:proofErr w:type="gramStart"/>
            <w:r>
              <w:rPr>
                <w:rFonts w:ascii="微软雅黑" w:eastAsia="微软雅黑" w:hAnsi="微软雅黑" w:hint="eastAsia"/>
                <w:color w:val="000000" w:themeColor="text1"/>
                <w:szCs w:val="21"/>
              </w:rPr>
              <w:t>记帐</w:t>
            </w:r>
            <w:proofErr w:type="gramEnd"/>
            <w:r>
              <w:rPr>
                <w:rFonts w:ascii="微软雅黑" w:eastAsia="微软雅黑" w:hAnsi="微软雅黑" w:hint="eastAsia"/>
                <w:color w:val="000000" w:themeColor="text1"/>
                <w:szCs w:val="21"/>
              </w:rPr>
              <w:t>凭证；成本核算；计提折旧；薪酬核算；购买发票；申请抵押贷款；纳税申报；期末结账五险</w:t>
            </w:r>
            <w:proofErr w:type="gramStart"/>
            <w:r>
              <w:rPr>
                <w:rFonts w:ascii="微软雅黑" w:eastAsia="微软雅黑" w:hAnsi="微软雅黑" w:hint="eastAsia"/>
                <w:color w:val="000000" w:themeColor="text1"/>
                <w:szCs w:val="21"/>
              </w:rPr>
              <w:t>一</w:t>
            </w:r>
            <w:proofErr w:type="gramEnd"/>
            <w:r>
              <w:rPr>
                <w:rFonts w:ascii="微软雅黑" w:eastAsia="微软雅黑" w:hAnsi="微软雅黑" w:hint="eastAsia"/>
                <w:color w:val="000000" w:themeColor="text1"/>
                <w:szCs w:val="21"/>
              </w:rPr>
              <w:t>金记账；支付日常费用等方面的职能训练；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14)</w:t>
            </w:r>
            <w:r>
              <w:rPr>
                <w:rFonts w:ascii="微软雅黑" w:eastAsia="微软雅黑" w:hAnsi="微软雅黑" w:hint="eastAsia"/>
                <w:color w:val="000000" w:themeColor="text1"/>
                <w:szCs w:val="21"/>
              </w:rPr>
              <w:tab/>
              <w:t>财务部出纳岗位：在工资发放；各部门借款；购买发票及支票、支票管理；现金盘点；支付款项；银行对账；纳税申报；薪酬发放；购买办公用品等方面的职能训练；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15)</w:t>
            </w:r>
            <w:r>
              <w:rPr>
                <w:rFonts w:ascii="微软雅黑" w:eastAsia="微软雅黑" w:hAnsi="微软雅黑" w:hint="eastAsia"/>
                <w:color w:val="000000" w:themeColor="text1"/>
                <w:szCs w:val="21"/>
              </w:rPr>
              <w:tab/>
              <w:t>财务部财务会计岗位：在填制记账凭证；计提折旧；期末</w:t>
            </w:r>
            <w:proofErr w:type="gramStart"/>
            <w:r>
              <w:rPr>
                <w:rFonts w:ascii="微软雅黑" w:eastAsia="微软雅黑" w:hAnsi="微软雅黑" w:hint="eastAsia"/>
                <w:color w:val="000000" w:themeColor="text1"/>
                <w:szCs w:val="21"/>
              </w:rPr>
              <w:t>结帐</w:t>
            </w:r>
            <w:proofErr w:type="gramEnd"/>
            <w:r>
              <w:rPr>
                <w:rFonts w:ascii="微软雅黑" w:eastAsia="微软雅黑" w:hAnsi="微软雅黑" w:hint="eastAsia"/>
                <w:color w:val="000000" w:themeColor="text1"/>
                <w:szCs w:val="21"/>
              </w:rPr>
              <w:t>；凭证装订；整理会计资料；各部门借款；薪酬核算等方面的职能训练；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16)</w:t>
            </w:r>
            <w:r>
              <w:rPr>
                <w:rFonts w:ascii="微软雅黑" w:eastAsia="微软雅黑" w:hAnsi="微软雅黑" w:hint="eastAsia"/>
                <w:color w:val="000000" w:themeColor="text1"/>
                <w:szCs w:val="21"/>
              </w:rPr>
              <w:tab/>
              <w:t>财务部成本会计岗位：在材料款支付；生成出入库凭证；库存盘点；成本核算；期末结转等方面的职能训练；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17)</w:t>
            </w:r>
            <w:r>
              <w:rPr>
                <w:rFonts w:ascii="微软雅黑" w:eastAsia="微软雅黑" w:hAnsi="微软雅黑" w:hint="eastAsia"/>
                <w:color w:val="000000" w:themeColor="text1"/>
                <w:szCs w:val="21"/>
              </w:rPr>
              <w:tab/>
              <w:t>人力资源部经理岗位：在部门资金及人员计划编制；汇总人员需求；薪酬核算；等方面的职能训练；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18)</w:t>
            </w:r>
            <w:r>
              <w:rPr>
                <w:rFonts w:ascii="微软雅黑" w:eastAsia="微软雅黑" w:hAnsi="微软雅黑" w:hint="eastAsia"/>
                <w:color w:val="000000" w:themeColor="text1"/>
                <w:szCs w:val="21"/>
              </w:rPr>
              <w:tab/>
              <w:t>人力资源部人力资源助理岗位：在组织培训、管理人员档案、组织绩效考核、社会保险增员减员申报；领取发放办公用品；住房公积金缴纳；人员增减；人员增减；考勤管理等方面的职能训练。</w:t>
            </w:r>
          </w:p>
          <w:p w:rsidR="00E77AA3" w:rsidRDefault="006F7BCA">
            <w:pPr>
              <w:numPr>
                <w:ilvl w:val="0"/>
                <w:numId w:val="7"/>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现代服务业经营管理系统：该系统应包括商贸公司、服务公司及会计师事务所机构功能。作为商贸企业的客户，模拟实际市场需求，可为商贸企业提供销售订单选单。教师可根据实</w:t>
            </w:r>
            <w:proofErr w:type="gramStart"/>
            <w:r>
              <w:rPr>
                <w:rFonts w:ascii="微软雅黑" w:eastAsia="微软雅黑" w:hAnsi="微软雅黑" w:hint="eastAsia"/>
                <w:color w:val="000000" w:themeColor="text1"/>
                <w:szCs w:val="21"/>
              </w:rPr>
              <w:t>训</w:t>
            </w:r>
            <w:proofErr w:type="gramEnd"/>
            <w:r>
              <w:rPr>
                <w:rFonts w:ascii="微软雅黑" w:eastAsia="微软雅黑" w:hAnsi="微软雅黑" w:hint="eastAsia"/>
                <w:color w:val="000000" w:themeColor="text1"/>
                <w:szCs w:val="21"/>
              </w:rPr>
              <w:t>情况进行市场环境的调整,以影响企业决策,可对价格\需求\市场区域进行调整。商贸企业每家企业内设多岗位</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商贸企业</w:t>
            </w:r>
            <w:r>
              <w:rPr>
                <w:rFonts w:ascii="微软雅黑" w:eastAsia="微软雅黑" w:hAnsi="微软雅黑"/>
                <w:color w:val="000000" w:themeColor="text1"/>
                <w:szCs w:val="21"/>
              </w:rPr>
              <w:t>7个岗位）</w:t>
            </w:r>
            <w:r>
              <w:rPr>
                <w:rFonts w:ascii="微软雅黑" w:eastAsia="微软雅黑" w:hAnsi="微软雅黑" w:hint="eastAsia"/>
                <w:color w:val="000000" w:themeColor="text1"/>
                <w:szCs w:val="21"/>
              </w:rPr>
              <w:t>。要求实训所涉及部门及岗位功能内容应包括：</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经销商财务</w:t>
            </w:r>
            <w:r>
              <w:rPr>
                <w:rFonts w:ascii="微软雅黑" w:eastAsia="微软雅黑" w:hAnsi="微软雅黑"/>
                <w:color w:val="000000" w:themeColor="text1"/>
                <w:szCs w:val="21"/>
              </w:rPr>
              <w:t>经理：</w:t>
            </w:r>
            <w:r>
              <w:rPr>
                <w:rFonts w:ascii="微软雅黑" w:eastAsia="微软雅黑" w:hAnsi="微软雅黑" w:hint="eastAsia"/>
                <w:color w:val="000000" w:themeColor="text1"/>
                <w:szCs w:val="21"/>
              </w:rPr>
              <w:t>认证</w:t>
            </w:r>
            <w:r>
              <w:rPr>
                <w:rFonts w:ascii="微软雅黑" w:eastAsia="微软雅黑" w:hAnsi="微软雅黑"/>
                <w:color w:val="000000" w:themeColor="text1"/>
                <w:szCs w:val="21"/>
              </w:rPr>
              <w:t>增值税，</w:t>
            </w:r>
            <w:r>
              <w:rPr>
                <w:rFonts w:ascii="微软雅黑" w:eastAsia="微软雅黑" w:hAnsi="微软雅黑" w:hint="eastAsia"/>
                <w:color w:val="000000" w:themeColor="text1"/>
                <w:szCs w:val="21"/>
              </w:rPr>
              <w:t>计提折旧</w:t>
            </w:r>
            <w:r>
              <w:rPr>
                <w:rFonts w:ascii="微软雅黑" w:eastAsia="微软雅黑" w:hAnsi="微软雅黑"/>
                <w:color w:val="000000" w:themeColor="text1"/>
                <w:szCs w:val="21"/>
              </w:rPr>
              <w:t>，编制报表等职能训练。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经销商营销</w:t>
            </w:r>
            <w:r>
              <w:rPr>
                <w:rFonts w:ascii="微软雅黑" w:eastAsia="微软雅黑" w:hAnsi="微软雅黑"/>
                <w:color w:val="000000" w:themeColor="text1"/>
                <w:szCs w:val="21"/>
              </w:rPr>
              <w:t>经理</w:t>
            </w: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市场开拓，广告投放，</w:t>
            </w:r>
            <w:proofErr w:type="gramStart"/>
            <w:r>
              <w:rPr>
                <w:rFonts w:ascii="微软雅黑" w:eastAsia="微软雅黑" w:hAnsi="微软雅黑" w:hint="eastAsia"/>
                <w:color w:val="000000" w:themeColor="text1"/>
                <w:szCs w:val="21"/>
              </w:rPr>
              <w:t>竟单</w:t>
            </w:r>
            <w:r>
              <w:rPr>
                <w:rFonts w:ascii="微软雅黑" w:eastAsia="微软雅黑" w:hAnsi="微软雅黑"/>
                <w:color w:val="000000" w:themeColor="text1"/>
                <w:szCs w:val="21"/>
              </w:rPr>
              <w:t>查询</w:t>
            </w:r>
            <w:proofErr w:type="gramEnd"/>
            <w:r>
              <w:rPr>
                <w:rFonts w:ascii="微软雅黑" w:eastAsia="微软雅黑" w:hAnsi="微软雅黑" w:hint="eastAsia"/>
                <w:color w:val="000000" w:themeColor="text1"/>
                <w:szCs w:val="21"/>
              </w:rPr>
              <w:t>等</w:t>
            </w:r>
            <w:r>
              <w:rPr>
                <w:rFonts w:ascii="微软雅黑" w:eastAsia="微软雅黑" w:hAnsi="微软雅黑"/>
                <w:color w:val="000000" w:themeColor="text1"/>
                <w:szCs w:val="21"/>
              </w:rPr>
              <w:t>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作为提供服务经营的第三</w:t>
            </w:r>
            <w:proofErr w:type="gramStart"/>
            <w:r>
              <w:rPr>
                <w:rFonts w:ascii="微软雅黑" w:eastAsia="微软雅黑" w:hAnsi="微软雅黑" w:hint="eastAsia"/>
                <w:color w:val="000000" w:themeColor="text1"/>
                <w:szCs w:val="21"/>
              </w:rPr>
              <w:t>方服务</w:t>
            </w:r>
            <w:proofErr w:type="gramEnd"/>
            <w:r>
              <w:rPr>
                <w:rFonts w:ascii="微软雅黑" w:eastAsia="微软雅黑" w:hAnsi="微软雅黑" w:hint="eastAsia"/>
                <w:color w:val="000000" w:themeColor="text1"/>
                <w:szCs w:val="21"/>
              </w:rPr>
              <w:t>公司内设两个岗位，要求实训所涉及部门及岗位功能应包括：</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w:t>
            </w:r>
            <w:r>
              <w:rPr>
                <w:rFonts w:ascii="微软雅黑" w:eastAsia="微软雅黑" w:hAnsi="微软雅黑" w:hint="eastAsia"/>
                <w:color w:val="000000" w:themeColor="text1"/>
                <w:szCs w:val="21"/>
              </w:rPr>
              <w:tab/>
              <w:t>人才培训等方面的职能训练；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2）</w:t>
            </w:r>
            <w:r>
              <w:rPr>
                <w:rFonts w:ascii="微软雅黑" w:eastAsia="微软雅黑" w:hAnsi="微软雅黑" w:hint="eastAsia"/>
                <w:color w:val="000000" w:themeColor="text1"/>
                <w:szCs w:val="21"/>
              </w:rPr>
              <w:tab/>
              <w:t>产品研发、综合服务等方面的职能训练；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3）</w:t>
            </w:r>
            <w:r>
              <w:rPr>
                <w:rFonts w:ascii="微软雅黑" w:eastAsia="微软雅黑" w:hAnsi="微软雅黑" w:hint="eastAsia"/>
                <w:color w:val="000000" w:themeColor="text1"/>
                <w:szCs w:val="21"/>
              </w:rPr>
              <w:tab/>
              <w:t>签订合同、收广告费等方面的职能训练；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作为提供服务经营第三方会计师事务所机构，要求实</w:t>
            </w:r>
            <w:proofErr w:type="gramStart"/>
            <w:r>
              <w:rPr>
                <w:rFonts w:ascii="微软雅黑" w:eastAsia="微软雅黑" w:hAnsi="微软雅黑" w:hint="eastAsia"/>
                <w:color w:val="000000" w:themeColor="text1"/>
                <w:szCs w:val="21"/>
              </w:rPr>
              <w:t>训</w:t>
            </w:r>
            <w:proofErr w:type="gramEnd"/>
            <w:r>
              <w:rPr>
                <w:rFonts w:ascii="微软雅黑" w:eastAsia="微软雅黑" w:hAnsi="微软雅黑" w:hint="eastAsia"/>
                <w:color w:val="000000" w:themeColor="text1"/>
                <w:szCs w:val="21"/>
              </w:rPr>
              <w:t>岗位功能提供在企业会计审</w:t>
            </w:r>
            <w:r>
              <w:rPr>
                <w:rFonts w:ascii="微软雅黑" w:eastAsia="微软雅黑" w:hAnsi="微软雅黑" w:hint="eastAsia"/>
                <w:color w:val="000000" w:themeColor="text1"/>
                <w:szCs w:val="21"/>
              </w:rPr>
              <w:lastRenderedPageBreak/>
              <w:t>计、等方面的职业能力训练；</w:t>
            </w:r>
          </w:p>
          <w:p w:rsidR="00E77AA3" w:rsidRDefault="006F7BCA">
            <w:pPr>
              <w:numPr>
                <w:ilvl w:val="0"/>
                <w:numId w:val="7"/>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现代金融业经营管理系统：提供银行组织、核心岗位及典型任务；银行是为制造企业提供对公金融柜台业务的金融机构，其主要职能包括：</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w:t>
            </w:r>
            <w:r>
              <w:rPr>
                <w:rFonts w:ascii="微软雅黑" w:eastAsia="微软雅黑" w:hAnsi="微软雅黑" w:hint="eastAsia"/>
                <w:color w:val="000000" w:themeColor="text1"/>
                <w:szCs w:val="21"/>
              </w:rPr>
              <w:tab/>
              <w:t>银行开户：为企业办理银行结算账户开户等；</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2）</w:t>
            </w:r>
            <w:r>
              <w:rPr>
                <w:rFonts w:ascii="微软雅黑" w:eastAsia="微软雅黑" w:hAnsi="微软雅黑" w:hint="eastAsia"/>
                <w:color w:val="000000" w:themeColor="text1"/>
                <w:szCs w:val="21"/>
              </w:rPr>
              <w:tab/>
              <w:t>银行转账。为企业办理银行账户转账业务；</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3）</w:t>
            </w:r>
            <w:r>
              <w:rPr>
                <w:rFonts w:ascii="微软雅黑" w:eastAsia="微软雅黑" w:hAnsi="微软雅黑" w:hint="eastAsia"/>
                <w:color w:val="000000" w:themeColor="text1"/>
                <w:szCs w:val="21"/>
              </w:rPr>
              <w:tab/>
              <w:t>出售银行票据。向企业出售各种银行票据，方便客户办理业务；</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4）</w:t>
            </w:r>
            <w:r>
              <w:rPr>
                <w:rFonts w:ascii="微软雅黑" w:eastAsia="微软雅黑" w:hAnsi="微软雅黑" w:hint="eastAsia"/>
                <w:color w:val="000000" w:themeColor="text1"/>
                <w:szCs w:val="21"/>
              </w:rPr>
              <w:tab/>
              <w:t>银行信贷。为企业提供长期、短期贷款等融资业务；</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5）</w:t>
            </w:r>
            <w:r>
              <w:rPr>
                <w:rFonts w:ascii="微软雅黑" w:eastAsia="微软雅黑" w:hAnsi="微软雅黑" w:hint="eastAsia"/>
                <w:color w:val="000000" w:themeColor="text1"/>
                <w:szCs w:val="21"/>
              </w:rPr>
              <w:tab/>
              <w:t>贴现业务。为企业办理贴现业务；</w:t>
            </w:r>
          </w:p>
          <w:p w:rsidR="00E77AA3" w:rsidRDefault="006F7BCA">
            <w:pPr>
              <w:numPr>
                <w:ilvl w:val="0"/>
                <w:numId w:val="7"/>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现代流通行业管理经营系统：提供企业运营过程中与物流企业、国贸企业、招投标公司业务往来支持，所涉及的岗位业务内容至少包括：</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w:t>
            </w:r>
            <w:r>
              <w:rPr>
                <w:rFonts w:ascii="微软雅黑" w:eastAsia="微软雅黑" w:hAnsi="微软雅黑" w:hint="eastAsia"/>
                <w:color w:val="000000" w:themeColor="text1"/>
                <w:szCs w:val="21"/>
              </w:rPr>
              <w:tab/>
              <w:t>物流公司总经理：签订</w:t>
            </w:r>
            <w:r>
              <w:rPr>
                <w:rFonts w:ascii="微软雅黑" w:eastAsia="微软雅黑" w:hAnsi="微软雅黑"/>
                <w:color w:val="000000" w:themeColor="text1"/>
                <w:szCs w:val="21"/>
              </w:rPr>
              <w:t>运输合同等业务训练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2)</w:t>
            </w:r>
            <w:r>
              <w:rPr>
                <w:rFonts w:ascii="微软雅黑" w:eastAsia="微软雅黑" w:hAnsi="微软雅黑" w:hint="eastAsia"/>
                <w:color w:val="000000" w:themeColor="text1"/>
                <w:szCs w:val="21"/>
              </w:rPr>
              <w:tab/>
              <w:t>物流公司配送业务</w:t>
            </w:r>
            <w:r>
              <w:rPr>
                <w:rFonts w:ascii="微软雅黑" w:eastAsia="微软雅黑" w:hAnsi="微软雅黑"/>
                <w:color w:val="000000" w:themeColor="text1"/>
                <w:szCs w:val="21"/>
              </w:rPr>
              <w:t>经理</w:t>
            </w:r>
            <w:r>
              <w:rPr>
                <w:rFonts w:ascii="微软雅黑" w:eastAsia="微软雅黑" w:hAnsi="微软雅黑" w:hint="eastAsia"/>
                <w:color w:val="000000" w:themeColor="text1"/>
                <w:szCs w:val="21"/>
              </w:rPr>
              <w:t>：入仓作业、订车作业方面的业务训练；出仓作业、订车作业方面的业务训练；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3)</w:t>
            </w:r>
            <w:r>
              <w:rPr>
                <w:rFonts w:ascii="微软雅黑" w:eastAsia="微软雅黑" w:hAnsi="微软雅黑" w:hint="eastAsia"/>
                <w:color w:val="000000" w:themeColor="text1"/>
                <w:szCs w:val="21"/>
              </w:rPr>
              <w:tab/>
              <w:t>物流公司仓储业务</w:t>
            </w:r>
            <w:r>
              <w:rPr>
                <w:rFonts w:ascii="微软雅黑" w:eastAsia="微软雅黑" w:hAnsi="微软雅黑"/>
                <w:color w:val="000000" w:themeColor="text1"/>
                <w:szCs w:val="21"/>
              </w:rPr>
              <w:t>经理</w:t>
            </w:r>
            <w:r>
              <w:rPr>
                <w:rFonts w:ascii="微软雅黑" w:eastAsia="微软雅黑" w:hAnsi="微软雅黑" w:hint="eastAsia"/>
                <w:color w:val="000000" w:themeColor="text1"/>
                <w:szCs w:val="21"/>
              </w:rPr>
              <w:t>：仓库管理、入仓业务方面的业务训练；出仓业务方面的业务训练；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4)</w:t>
            </w:r>
            <w:r>
              <w:rPr>
                <w:rFonts w:ascii="微软雅黑" w:eastAsia="微软雅黑" w:hAnsi="微软雅黑" w:hint="eastAsia"/>
                <w:color w:val="000000" w:themeColor="text1"/>
                <w:szCs w:val="21"/>
              </w:rPr>
              <w:tab/>
              <w:t>物流公司运输业务</w:t>
            </w:r>
            <w:r>
              <w:rPr>
                <w:rFonts w:ascii="微软雅黑" w:eastAsia="微软雅黑" w:hAnsi="微软雅黑"/>
                <w:color w:val="000000" w:themeColor="text1"/>
                <w:szCs w:val="21"/>
              </w:rPr>
              <w:t>经理</w:t>
            </w:r>
            <w:r>
              <w:rPr>
                <w:rFonts w:ascii="微软雅黑" w:eastAsia="微软雅黑" w:hAnsi="微软雅黑" w:hint="eastAsia"/>
                <w:color w:val="000000" w:themeColor="text1"/>
                <w:szCs w:val="21"/>
              </w:rPr>
              <w:t xml:space="preserve">：线路管理、车辆调度方面的业务训练； </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5)</w:t>
            </w:r>
            <w:r>
              <w:rPr>
                <w:rFonts w:ascii="微软雅黑" w:eastAsia="微软雅黑" w:hAnsi="微软雅黑" w:hint="eastAsia"/>
                <w:color w:val="000000" w:themeColor="text1"/>
                <w:szCs w:val="21"/>
              </w:rPr>
              <w:tab/>
              <w:t>招投标公司总经理：在发布招标公告；编制招标文件；投标答疑；组织开标会；定标并发送中标通知等方面的业务训练。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6)</w:t>
            </w:r>
            <w:r>
              <w:rPr>
                <w:rFonts w:ascii="微软雅黑" w:eastAsia="微软雅黑" w:hAnsi="微软雅黑" w:hint="eastAsia"/>
                <w:color w:val="000000" w:themeColor="text1"/>
                <w:szCs w:val="21"/>
              </w:rPr>
              <w:tab/>
              <w:t>国贸进出口公司经理：在合同签订；出口货物到港口；登记台账；贸易洽谈；</w:t>
            </w:r>
            <w:proofErr w:type="gramStart"/>
            <w:r>
              <w:rPr>
                <w:rFonts w:ascii="微软雅黑" w:eastAsia="微软雅黑" w:hAnsi="微软雅黑" w:hint="eastAsia"/>
                <w:color w:val="000000" w:themeColor="text1"/>
                <w:szCs w:val="21"/>
              </w:rPr>
              <w:t>开商业</w:t>
            </w:r>
            <w:proofErr w:type="gramEnd"/>
            <w:r>
              <w:rPr>
                <w:rFonts w:ascii="微软雅黑" w:eastAsia="微软雅黑" w:hAnsi="微软雅黑" w:hint="eastAsia"/>
                <w:color w:val="000000" w:themeColor="text1"/>
                <w:szCs w:val="21"/>
              </w:rPr>
              <w:t>发票和装箱单；下达出口送货通知；报关；外汇核销等方面的业务训练。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7)</w:t>
            </w:r>
            <w:r>
              <w:rPr>
                <w:rFonts w:ascii="微软雅黑" w:eastAsia="微软雅黑" w:hAnsi="微软雅黑" w:hint="eastAsia"/>
                <w:color w:val="000000" w:themeColor="text1"/>
                <w:szCs w:val="21"/>
              </w:rPr>
              <w:tab/>
              <w:t>国贸企业内陆业务经理：在签订合同；支付费用；支付货款；确定订单等方面的业务训练；</w:t>
            </w:r>
          </w:p>
          <w:p w:rsidR="00E77AA3" w:rsidRDefault="006F7BCA">
            <w:pPr>
              <w:numPr>
                <w:ilvl w:val="0"/>
                <w:numId w:val="7"/>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政务服务中心外围组织经营系统：提供企业（制造企业和商贸企业）运营过程中与外部社会组织机构会发生的业务支持，提供工商局、税务局、社保局、岗位及典型工作任务。要求实训所涉及部门及岗位功能内容应包括：工商企业登记、税务登记、税种认定业务、缴税业务、社保企业登记、设备企业增员/减员、社保待遇申请、社保缴费、社保支付等。</w:t>
            </w:r>
          </w:p>
          <w:p w:rsidR="00E77AA3" w:rsidRDefault="006F7BCA">
            <w:pPr>
              <w:numPr>
                <w:ilvl w:val="0"/>
                <w:numId w:val="7"/>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政务中心之工商局岗位在企业核名、变更登记、企业年检、工商监管等方面的职能训练；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1）</w:t>
            </w:r>
            <w:r>
              <w:rPr>
                <w:rFonts w:ascii="微软雅黑" w:eastAsia="微软雅黑" w:hAnsi="微软雅黑" w:hint="eastAsia"/>
                <w:color w:val="000000" w:themeColor="text1"/>
                <w:szCs w:val="21"/>
              </w:rPr>
              <w:tab/>
              <w:t>政务中心之税务局岗位在变更登记、税款征收、发票管理等方面的职能训练；</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2）</w:t>
            </w:r>
            <w:r>
              <w:rPr>
                <w:rFonts w:ascii="微软雅黑" w:eastAsia="微软雅黑" w:hAnsi="微软雅黑" w:hint="eastAsia"/>
                <w:color w:val="000000" w:themeColor="text1"/>
                <w:szCs w:val="21"/>
              </w:rPr>
              <w:tab/>
              <w:t>政务中心之社保局岗位在社保费、公积金缴纳征收等方面的职能训练；</w:t>
            </w:r>
          </w:p>
        </w:tc>
        <w:tc>
          <w:tcPr>
            <w:tcW w:w="240" w:type="dxa"/>
            <w:tcBorders>
              <w:top w:val="single" w:sz="6" w:space="0" w:color="auto"/>
              <w:left w:val="single" w:sz="6" w:space="0" w:color="auto"/>
              <w:bottom w:val="single" w:sz="6" w:space="0" w:color="auto"/>
              <w:right w:val="single" w:sz="6" w:space="0" w:color="auto"/>
            </w:tcBorders>
            <w:vAlign w:val="center"/>
          </w:tcPr>
          <w:p w:rsidR="00E77AA3" w:rsidRDefault="00E77AA3">
            <w:pPr>
              <w:spacing w:line="276" w:lineRule="auto"/>
              <w:ind w:left="425"/>
              <w:rPr>
                <w:rFonts w:ascii="微软雅黑" w:eastAsia="微软雅黑" w:hAnsi="微软雅黑"/>
                <w:color w:val="000000" w:themeColor="text1"/>
                <w:szCs w:val="21"/>
              </w:rPr>
            </w:pPr>
          </w:p>
        </w:tc>
      </w:tr>
      <w:tr w:rsidR="00E77AA3">
        <w:trPr>
          <w:trHeight w:val="836"/>
        </w:trPr>
        <w:tc>
          <w:tcPr>
            <w:tcW w:w="419"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lastRenderedPageBreak/>
              <w:t>6</w:t>
            </w:r>
          </w:p>
        </w:tc>
        <w:tc>
          <w:tcPr>
            <w:tcW w:w="424"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配套教辅资源要求</w:t>
            </w:r>
          </w:p>
        </w:tc>
        <w:tc>
          <w:tcPr>
            <w:tcW w:w="8271" w:type="dxa"/>
            <w:tcBorders>
              <w:top w:val="single" w:sz="6" w:space="0" w:color="auto"/>
              <w:left w:val="single" w:sz="6" w:space="0" w:color="auto"/>
              <w:bottom w:val="single" w:sz="6" w:space="0" w:color="auto"/>
              <w:right w:val="single" w:sz="6" w:space="0" w:color="auto"/>
            </w:tcBorders>
            <w:vAlign w:val="center"/>
          </w:tcPr>
          <w:p w:rsidR="00E77AA3" w:rsidRDefault="006F7BCA">
            <w:pPr>
              <w:numPr>
                <w:ilvl w:val="0"/>
                <w:numId w:val="8"/>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配套教学案例：要求提供离散制造企业的实例模型数据，用于实</w:t>
            </w:r>
            <w:proofErr w:type="gramStart"/>
            <w:r>
              <w:rPr>
                <w:rFonts w:ascii="微软雅黑" w:eastAsia="微软雅黑" w:hAnsi="微软雅黑" w:hint="eastAsia"/>
                <w:color w:val="000000" w:themeColor="text1"/>
                <w:szCs w:val="21"/>
              </w:rPr>
              <w:t>训过程</w:t>
            </w:r>
            <w:proofErr w:type="gramEnd"/>
            <w:r>
              <w:rPr>
                <w:rFonts w:ascii="微软雅黑" w:eastAsia="微软雅黑" w:hAnsi="微软雅黑" w:hint="eastAsia"/>
                <w:color w:val="000000" w:themeColor="text1"/>
                <w:szCs w:val="21"/>
              </w:rPr>
              <w:t>选择及决策。</w:t>
            </w:r>
          </w:p>
          <w:p w:rsidR="00E77AA3" w:rsidRDefault="006F7BCA">
            <w:pPr>
              <w:numPr>
                <w:ilvl w:val="0"/>
                <w:numId w:val="8"/>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实践平台提供实</w:t>
            </w:r>
            <w:proofErr w:type="gramStart"/>
            <w:r>
              <w:rPr>
                <w:rFonts w:ascii="微软雅黑" w:eastAsia="微软雅黑" w:hAnsi="微软雅黑" w:hint="eastAsia"/>
                <w:color w:val="000000" w:themeColor="text1"/>
                <w:szCs w:val="21"/>
              </w:rPr>
              <w:t>训任务</w:t>
            </w:r>
            <w:proofErr w:type="gramEnd"/>
            <w:r>
              <w:rPr>
                <w:rFonts w:ascii="微软雅黑" w:eastAsia="微软雅黑" w:hAnsi="微软雅黑" w:hint="eastAsia"/>
                <w:color w:val="000000" w:themeColor="text1"/>
                <w:szCs w:val="21"/>
              </w:rPr>
              <w:t>的业务背景介绍、业务操作指引、业务相关理论等教学资源，</w:t>
            </w:r>
            <w:r>
              <w:rPr>
                <w:rFonts w:ascii="微软雅黑" w:eastAsia="微软雅黑" w:hAnsi="微软雅黑"/>
                <w:color w:val="000000" w:themeColor="text1"/>
                <w:szCs w:val="21"/>
              </w:rPr>
              <w:t xml:space="preserve"> </w:t>
            </w:r>
          </w:p>
          <w:p w:rsidR="00E77AA3" w:rsidRDefault="006F7BCA">
            <w:pPr>
              <w:numPr>
                <w:ilvl w:val="0"/>
                <w:numId w:val="8"/>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实习配套单据不少于105类，实践平台提供纸质单据的填写说明；其中企业真实应用的实训单据，不得少于20种（要求实物展示说明）；</w:t>
            </w:r>
          </w:p>
          <w:p w:rsidR="00E77AA3" w:rsidRDefault="006F7BCA">
            <w:pPr>
              <w:numPr>
                <w:ilvl w:val="0"/>
                <w:numId w:val="8"/>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提供企业各类资质及印章</w:t>
            </w:r>
            <w:r>
              <w:rPr>
                <w:rFonts w:ascii="微软雅黑" w:eastAsia="微软雅黑" w:hAnsi="微软雅黑"/>
                <w:color w:val="000000" w:themeColor="text1"/>
                <w:szCs w:val="21"/>
              </w:rPr>
              <w:t>实物</w:t>
            </w:r>
            <w:r>
              <w:rPr>
                <w:rFonts w:ascii="微软雅黑" w:eastAsia="微软雅黑" w:hAnsi="微软雅黑" w:hint="eastAsia"/>
                <w:color w:val="000000" w:themeColor="text1"/>
                <w:szCs w:val="21"/>
              </w:rPr>
              <w:t>，不少于5种（要求实物展示说明）；</w:t>
            </w:r>
          </w:p>
          <w:p w:rsidR="00E77AA3" w:rsidRDefault="006F7BCA">
            <w:pPr>
              <w:numPr>
                <w:ilvl w:val="0"/>
                <w:numId w:val="8"/>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有标准教学支持资源：教师PPT，讲义和标准交付方案等。</w:t>
            </w:r>
          </w:p>
          <w:p w:rsidR="00E77AA3" w:rsidRDefault="006F7BCA">
            <w:pPr>
              <w:numPr>
                <w:ilvl w:val="0"/>
                <w:numId w:val="8"/>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各类印章证套包需包含：公章8套；资质单8套；钱币800张。</w:t>
            </w:r>
          </w:p>
          <w:p w:rsidR="00E77AA3" w:rsidRDefault="006F7BCA">
            <w:pPr>
              <w:numPr>
                <w:ilvl w:val="0"/>
                <w:numId w:val="8"/>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提供不少于3门相关专业课程的</w:t>
            </w:r>
            <w:proofErr w:type="gramStart"/>
            <w:r>
              <w:rPr>
                <w:rFonts w:ascii="微软雅黑" w:eastAsia="微软雅黑" w:hAnsi="微软雅黑" w:hint="eastAsia"/>
                <w:color w:val="000000" w:themeColor="text1"/>
                <w:szCs w:val="21"/>
              </w:rPr>
              <w:t>微课制作</w:t>
            </w:r>
            <w:proofErr w:type="gramEnd"/>
            <w:r>
              <w:rPr>
                <w:rFonts w:ascii="微软雅黑" w:eastAsia="微软雅黑" w:hAnsi="微软雅黑" w:hint="eastAsia"/>
                <w:color w:val="000000" w:themeColor="text1"/>
                <w:szCs w:val="21"/>
              </w:rPr>
              <w:t>服务。</w:t>
            </w:r>
          </w:p>
        </w:tc>
        <w:tc>
          <w:tcPr>
            <w:tcW w:w="240" w:type="dxa"/>
            <w:tcBorders>
              <w:top w:val="single" w:sz="6" w:space="0" w:color="auto"/>
              <w:left w:val="single" w:sz="6" w:space="0" w:color="auto"/>
              <w:bottom w:val="single" w:sz="6" w:space="0" w:color="auto"/>
              <w:right w:val="single" w:sz="6" w:space="0" w:color="auto"/>
            </w:tcBorders>
            <w:vAlign w:val="center"/>
          </w:tcPr>
          <w:p w:rsidR="00E77AA3" w:rsidRDefault="00E77AA3">
            <w:pPr>
              <w:spacing w:line="276" w:lineRule="auto"/>
              <w:ind w:left="425"/>
              <w:rPr>
                <w:rFonts w:ascii="微软雅黑" w:eastAsia="微软雅黑" w:hAnsi="微软雅黑"/>
                <w:color w:val="000000" w:themeColor="text1"/>
                <w:szCs w:val="21"/>
              </w:rPr>
            </w:pPr>
          </w:p>
        </w:tc>
      </w:tr>
      <w:tr w:rsidR="00E77AA3">
        <w:trPr>
          <w:trHeight w:val="836"/>
        </w:trPr>
        <w:tc>
          <w:tcPr>
            <w:tcW w:w="419"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7</w:t>
            </w:r>
          </w:p>
        </w:tc>
        <w:tc>
          <w:tcPr>
            <w:tcW w:w="424"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环境设计</w:t>
            </w:r>
          </w:p>
        </w:tc>
        <w:tc>
          <w:tcPr>
            <w:tcW w:w="8271" w:type="dxa"/>
            <w:tcBorders>
              <w:top w:val="single" w:sz="6" w:space="0" w:color="auto"/>
              <w:left w:val="single" w:sz="6" w:space="0" w:color="auto"/>
              <w:bottom w:val="single" w:sz="6" w:space="0" w:color="auto"/>
              <w:right w:val="single" w:sz="6" w:space="0" w:color="auto"/>
            </w:tcBorders>
            <w:vAlign w:val="center"/>
          </w:tcPr>
          <w:p w:rsidR="00E77AA3" w:rsidRDefault="006F7BCA">
            <w:pPr>
              <w:numPr>
                <w:ilvl w:val="0"/>
                <w:numId w:val="9"/>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按照跨专业综合实践项目的高仿真实践环境要求，进行平面空间设计，并提供设计思路说明；</w:t>
            </w:r>
          </w:p>
          <w:p w:rsidR="00E77AA3" w:rsidRDefault="006F7BCA">
            <w:pPr>
              <w:numPr>
                <w:ilvl w:val="0"/>
                <w:numId w:val="9"/>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厂家</w:t>
            </w:r>
            <w:r>
              <w:rPr>
                <w:rFonts w:ascii="微软雅黑" w:eastAsia="微软雅黑" w:hAnsi="微软雅黑"/>
                <w:color w:val="000000" w:themeColor="text1"/>
                <w:szCs w:val="21"/>
              </w:rPr>
              <w:t>需提供与学校教学层次</w:t>
            </w:r>
            <w:r>
              <w:rPr>
                <w:rFonts w:ascii="微软雅黑" w:eastAsia="微软雅黑" w:hAnsi="微软雅黑" w:hint="eastAsia"/>
                <w:color w:val="000000" w:themeColor="text1"/>
                <w:szCs w:val="21"/>
              </w:rPr>
              <w:t>一致</w:t>
            </w:r>
            <w:r>
              <w:rPr>
                <w:rFonts w:ascii="微软雅黑" w:eastAsia="微软雅黑" w:hAnsi="微软雅黑"/>
                <w:color w:val="000000" w:themeColor="text1"/>
                <w:szCs w:val="21"/>
              </w:rPr>
              <w:t>的其他院校环境设计案例</w:t>
            </w:r>
            <w:r>
              <w:rPr>
                <w:rFonts w:ascii="微软雅黑" w:eastAsia="微软雅黑" w:hAnsi="微软雅黑" w:hint="eastAsia"/>
                <w:color w:val="000000" w:themeColor="text1"/>
                <w:szCs w:val="21"/>
              </w:rPr>
              <w:t>。</w:t>
            </w:r>
          </w:p>
        </w:tc>
        <w:tc>
          <w:tcPr>
            <w:tcW w:w="240" w:type="dxa"/>
            <w:tcBorders>
              <w:top w:val="single" w:sz="6" w:space="0" w:color="auto"/>
              <w:left w:val="single" w:sz="6" w:space="0" w:color="auto"/>
              <w:bottom w:val="single" w:sz="6" w:space="0" w:color="auto"/>
              <w:right w:val="single" w:sz="6" w:space="0" w:color="auto"/>
            </w:tcBorders>
            <w:vAlign w:val="center"/>
          </w:tcPr>
          <w:p w:rsidR="00E77AA3" w:rsidRDefault="00E77AA3">
            <w:pPr>
              <w:spacing w:line="276" w:lineRule="auto"/>
              <w:ind w:left="425"/>
              <w:rPr>
                <w:rFonts w:ascii="微软雅黑" w:eastAsia="微软雅黑" w:hAnsi="微软雅黑"/>
                <w:color w:val="000000" w:themeColor="text1"/>
                <w:szCs w:val="21"/>
              </w:rPr>
            </w:pPr>
          </w:p>
        </w:tc>
      </w:tr>
      <w:tr w:rsidR="00E77AA3">
        <w:trPr>
          <w:trHeight w:val="836"/>
        </w:trPr>
        <w:tc>
          <w:tcPr>
            <w:tcW w:w="419"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8</w:t>
            </w:r>
          </w:p>
        </w:tc>
        <w:tc>
          <w:tcPr>
            <w:tcW w:w="424"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实</w:t>
            </w:r>
            <w:r>
              <w:rPr>
                <w:rFonts w:ascii="微软雅黑" w:eastAsia="微软雅黑" w:hAnsi="微软雅黑" w:cs="宋体" w:hint="eastAsia"/>
                <w:b/>
                <w:bCs/>
                <w:color w:val="000000" w:themeColor="text1"/>
                <w:szCs w:val="21"/>
                <w:lang w:val="zh-CN"/>
              </w:rPr>
              <w:lastRenderedPageBreak/>
              <w:t>施保障</w:t>
            </w:r>
          </w:p>
        </w:tc>
        <w:tc>
          <w:tcPr>
            <w:tcW w:w="8271" w:type="dxa"/>
            <w:tcBorders>
              <w:top w:val="single" w:sz="6" w:space="0" w:color="auto"/>
              <w:left w:val="single" w:sz="6" w:space="0" w:color="auto"/>
              <w:bottom w:val="single" w:sz="6" w:space="0" w:color="auto"/>
              <w:right w:val="single" w:sz="6" w:space="0" w:color="auto"/>
            </w:tcBorders>
            <w:vAlign w:val="center"/>
          </w:tcPr>
          <w:p w:rsidR="00E77AA3" w:rsidRDefault="006F7BCA">
            <w:pPr>
              <w:numPr>
                <w:ilvl w:val="0"/>
                <w:numId w:val="10"/>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为了保障实践教学项目交付落地，投标人须提供详细项目执行方案；</w:t>
            </w:r>
          </w:p>
          <w:p w:rsidR="00E77AA3" w:rsidRDefault="006F7BCA">
            <w:pPr>
              <w:numPr>
                <w:ilvl w:val="0"/>
                <w:numId w:val="10"/>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投标人在本地有分支服务机构；分支机构成立五年以上；有专人提供售后服务，包括售后培训、教学咨询支持、不定期教学研讨和免费培训等；</w:t>
            </w:r>
          </w:p>
          <w:p w:rsidR="00E77AA3" w:rsidRDefault="006F7BCA">
            <w:pPr>
              <w:numPr>
                <w:ilvl w:val="0"/>
                <w:numId w:val="10"/>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为保证教学效果，提供不少于5次教学团队国内院校考察交流、师资培训。</w:t>
            </w:r>
          </w:p>
          <w:p w:rsidR="00E77AA3" w:rsidRDefault="006F7BCA">
            <w:pPr>
              <w:numPr>
                <w:ilvl w:val="0"/>
                <w:numId w:val="10"/>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提供不少于两个教学周期的驻场服务，根据校方的教学需求，辅助专业教师，直接参与课堂教学。</w:t>
            </w:r>
          </w:p>
          <w:p w:rsidR="00E77AA3" w:rsidRDefault="00BA13E6">
            <w:pPr>
              <w:numPr>
                <w:ilvl w:val="0"/>
                <w:numId w:val="10"/>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配套提供至少满足150人同时在线使用的环境支持，如云平台或服务器，支持软件正常运行，保障正常教学。</w:t>
            </w:r>
          </w:p>
        </w:tc>
        <w:tc>
          <w:tcPr>
            <w:tcW w:w="240" w:type="dxa"/>
            <w:tcBorders>
              <w:top w:val="single" w:sz="6" w:space="0" w:color="auto"/>
              <w:left w:val="single" w:sz="6" w:space="0" w:color="auto"/>
              <w:bottom w:val="single" w:sz="6" w:space="0" w:color="auto"/>
              <w:right w:val="single" w:sz="6" w:space="0" w:color="auto"/>
            </w:tcBorders>
            <w:vAlign w:val="center"/>
          </w:tcPr>
          <w:p w:rsidR="00E77AA3" w:rsidRDefault="00E77AA3">
            <w:pPr>
              <w:spacing w:line="276" w:lineRule="auto"/>
              <w:ind w:left="425"/>
              <w:rPr>
                <w:rFonts w:ascii="微软雅黑" w:eastAsia="微软雅黑" w:hAnsi="微软雅黑"/>
                <w:color w:val="000000" w:themeColor="text1"/>
                <w:szCs w:val="21"/>
              </w:rPr>
            </w:pPr>
          </w:p>
        </w:tc>
      </w:tr>
      <w:tr w:rsidR="00E77AA3">
        <w:trPr>
          <w:trHeight w:val="836"/>
        </w:trPr>
        <w:tc>
          <w:tcPr>
            <w:tcW w:w="419"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lastRenderedPageBreak/>
              <w:t>9</w:t>
            </w:r>
          </w:p>
        </w:tc>
        <w:tc>
          <w:tcPr>
            <w:tcW w:w="424"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质保及增值服务</w:t>
            </w:r>
          </w:p>
        </w:tc>
        <w:tc>
          <w:tcPr>
            <w:tcW w:w="8271" w:type="dxa"/>
            <w:tcBorders>
              <w:top w:val="single" w:sz="6" w:space="0" w:color="auto"/>
              <w:left w:val="single" w:sz="6" w:space="0" w:color="auto"/>
              <w:bottom w:val="single" w:sz="6" w:space="0" w:color="auto"/>
              <w:right w:val="single" w:sz="6" w:space="0" w:color="auto"/>
            </w:tcBorders>
            <w:vAlign w:val="center"/>
          </w:tcPr>
          <w:p w:rsidR="00E77AA3" w:rsidRDefault="006F7BCA">
            <w:pPr>
              <w:numPr>
                <w:ilvl w:val="0"/>
                <w:numId w:val="11"/>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投标人需提供详细的售后服务方案；</w:t>
            </w:r>
          </w:p>
          <w:p w:rsidR="00E77AA3" w:rsidRDefault="006F7BCA">
            <w:pPr>
              <w:numPr>
                <w:ilvl w:val="0"/>
                <w:numId w:val="11"/>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投标人所供应的软件平台产品要求提供</w:t>
            </w:r>
            <w:r>
              <w:rPr>
                <w:rFonts w:ascii="微软雅黑" w:eastAsia="微软雅黑" w:hAnsi="微软雅黑"/>
                <w:color w:val="000000" w:themeColor="text1"/>
                <w:szCs w:val="21"/>
              </w:rPr>
              <w:t>3</w:t>
            </w:r>
            <w:r>
              <w:rPr>
                <w:rFonts w:ascii="微软雅黑" w:eastAsia="微软雅黑" w:hAnsi="微软雅黑" w:hint="eastAsia"/>
                <w:color w:val="000000" w:themeColor="text1"/>
                <w:szCs w:val="21"/>
              </w:rPr>
              <w:t>年的质保服务；</w:t>
            </w:r>
          </w:p>
          <w:p w:rsidR="00E77AA3" w:rsidRDefault="006F7BCA">
            <w:pPr>
              <w:numPr>
                <w:ilvl w:val="0"/>
                <w:numId w:val="11"/>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在质保期内，合作厂商需免费为我方所采购产品提供同版本升级服务；</w:t>
            </w:r>
          </w:p>
          <w:p w:rsidR="00E77AA3" w:rsidRDefault="006F7BCA">
            <w:pPr>
              <w:numPr>
                <w:ilvl w:val="0"/>
                <w:numId w:val="11"/>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投标人可额外提供推荐学生就业增值服务；</w:t>
            </w:r>
          </w:p>
          <w:p w:rsidR="00D96594" w:rsidRDefault="00D96594">
            <w:pPr>
              <w:numPr>
                <w:ilvl w:val="0"/>
                <w:numId w:val="11"/>
              </w:numPr>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投标人可协助招标单位组织区域性的比赛</w:t>
            </w:r>
            <w:r w:rsidR="006F7BCA">
              <w:rPr>
                <w:rFonts w:ascii="微软雅黑" w:eastAsia="微软雅黑" w:hAnsi="微软雅黑" w:hint="eastAsia"/>
                <w:color w:val="000000" w:themeColor="text1"/>
                <w:szCs w:val="21"/>
              </w:rPr>
              <w:t>。</w:t>
            </w:r>
          </w:p>
        </w:tc>
        <w:tc>
          <w:tcPr>
            <w:tcW w:w="240" w:type="dxa"/>
            <w:tcBorders>
              <w:top w:val="single" w:sz="6" w:space="0" w:color="auto"/>
              <w:left w:val="single" w:sz="6" w:space="0" w:color="auto"/>
              <w:bottom w:val="single" w:sz="6" w:space="0" w:color="auto"/>
              <w:right w:val="single" w:sz="6" w:space="0" w:color="auto"/>
            </w:tcBorders>
            <w:vAlign w:val="center"/>
          </w:tcPr>
          <w:p w:rsidR="00E77AA3" w:rsidRDefault="00E77AA3">
            <w:pPr>
              <w:spacing w:line="276" w:lineRule="auto"/>
              <w:ind w:left="425"/>
              <w:rPr>
                <w:rFonts w:ascii="微软雅黑" w:eastAsia="微软雅黑" w:hAnsi="微软雅黑"/>
                <w:color w:val="000000" w:themeColor="text1"/>
                <w:szCs w:val="21"/>
              </w:rPr>
            </w:pPr>
          </w:p>
        </w:tc>
      </w:tr>
      <w:tr w:rsidR="00E77AA3">
        <w:trPr>
          <w:trHeight w:val="1243"/>
        </w:trPr>
        <w:tc>
          <w:tcPr>
            <w:tcW w:w="419"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10</w:t>
            </w:r>
          </w:p>
        </w:tc>
        <w:tc>
          <w:tcPr>
            <w:tcW w:w="424" w:type="dxa"/>
            <w:tcBorders>
              <w:top w:val="single" w:sz="6" w:space="0" w:color="auto"/>
              <w:left w:val="single" w:sz="6" w:space="0" w:color="auto"/>
              <w:bottom w:val="single" w:sz="6" w:space="0" w:color="auto"/>
              <w:right w:val="single" w:sz="6" w:space="0" w:color="auto"/>
            </w:tcBorders>
            <w:vAlign w:val="center"/>
          </w:tcPr>
          <w:p w:rsidR="00E77AA3" w:rsidRDefault="006F7BCA">
            <w:pPr>
              <w:autoSpaceDE w:val="0"/>
              <w:autoSpaceDN w:val="0"/>
              <w:adjustRightInd w:val="0"/>
              <w:jc w:val="center"/>
              <w:rPr>
                <w:rFonts w:ascii="微软雅黑" w:eastAsia="微软雅黑" w:hAnsi="微软雅黑" w:cs="宋体"/>
                <w:b/>
                <w:bCs/>
                <w:color w:val="000000" w:themeColor="text1"/>
                <w:szCs w:val="21"/>
                <w:lang w:val="zh-CN"/>
              </w:rPr>
            </w:pPr>
            <w:r>
              <w:rPr>
                <w:rFonts w:ascii="微软雅黑" w:eastAsia="微软雅黑" w:hAnsi="微软雅黑" w:cs="宋体" w:hint="eastAsia"/>
                <w:b/>
                <w:bCs/>
                <w:color w:val="000000" w:themeColor="text1"/>
                <w:szCs w:val="21"/>
                <w:lang w:val="zh-CN"/>
              </w:rPr>
              <w:t>供应商资格</w:t>
            </w:r>
          </w:p>
        </w:tc>
        <w:tc>
          <w:tcPr>
            <w:tcW w:w="8271" w:type="dxa"/>
            <w:tcBorders>
              <w:top w:val="single" w:sz="6" w:space="0" w:color="auto"/>
              <w:left w:val="single" w:sz="6" w:space="0" w:color="auto"/>
              <w:bottom w:val="single" w:sz="6" w:space="0" w:color="auto"/>
              <w:right w:val="single" w:sz="6" w:space="0" w:color="auto"/>
            </w:tcBorders>
            <w:vAlign w:val="center"/>
          </w:tcPr>
          <w:p w:rsidR="00E77AA3" w:rsidRDefault="006F7BCA">
            <w:pPr>
              <w:numPr>
                <w:ilvl w:val="0"/>
                <w:numId w:val="12"/>
              </w:numPr>
              <w:spacing w:line="276" w:lineRule="auto"/>
              <w:ind w:left="0" w:firstLine="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软件生产厂商实力雄厚、组织机构完善、技术成熟、财务状况良好、有良好的信誉及服务能力；</w:t>
            </w:r>
          </w:p>
          <w:p w:rsidR="00E77AA3" w:rsidRDefault="006F7BCA">
            <w:pPr>
              <w:numPr>
                <w:ilvl w:val="0"/>
                <w:numId w:val="12"/>
              </w:numPr>
              <w:spacing w:line="276" w:lineRule="auto"/>
              <w:ind w:left="0" w:firstLine="425"/>
              <w:rPr>
                <w:rFonts w:ascii="微软雅黑" w:eastAsia="微软雅黑" w:hAnsi="微软雅黑"/>
                <w:szCs w:val="21"/>
              </w:rPr>
            </w:pPr>
            <w:r>
              <w:rPr>
                <w:rFonts w:ascii="微软雅黑" w:eastAsia="微软雅黑" w:hAnsi="微软雅黑" w:hint="eastAsia"/>
                <w:szCs w:val="21"/>
              </w:rPr>
              <w:t>优先获得CMMI认定证书，企业经营情况良好的优质企业；</w:t>
            </w:r>
          </w:p>
          <w:p w:rsidR="00E77AA3" w:rsidRDefault="006F7BCA">
            <w:pPr>
              <w:spacing w:line="276" w:lineRule="auto"/>
              <w:ind w:left="425"/>
              <w:rPr>
                <w:rFonts w:ascii="微软雅黑" w:eastAsia="微软雅黑" w:hAnsi="微软雅黑"/>
                <w:color w:val="FF0000"/>
                <w:szCs w:val="21"/>
              </w:rPr>
            </w:pPr>
            <w:r>
              <w:rPr>
                <w:rFonts w:ascii="微软雅黑" w:eastAsia="微软雅黑" w:hAnsi="微软雅黑" w:hint="eastAsia"/>
                <w:szCs w:val="21"/>
              </w:rPr>
              <w:t>3.优先考虑通过高新技术企业认证，具有软件企业认定证书和软件著作权登记证书的企业；</w:t>
            </w:r>
          </w:p>
          <w:p w:rsidR="00E77AA3" w:rsidRDefault="006F7BCA">
            <w:pPr>
              <w:spacing w:line="276" w:lineRule="auto"/>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4.所提供软件平台要求有足够成熟度，市场覆盖率高，所供货产品具有国家认可的软件著作权登记证书</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t>5.供应商需有相似项目的成功合作案例；</w:t>
            </w:r>
          </w:p>
          <w:p w:rsidR="00E77AA3" w:rsidRDefault="006F7BCA">
            <w:pPr>
              <w:spacing w:line="276" w:lineRule="auto"/>
              <w:ind w:left="425"/>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6.有权威的（如高校、专业协会或机构等）对产品的评价鉴定意见等材料。</w:t>
            </w:r>
          </w:p>
        </w:tc>
        <w:tc>
          <w:tcPr>
            <w:tcW w:w="240" w:type="dxa"/>
            <w:tcBorders>
              <w:top w:val="single" w:sz="6" w:space="0" w:color="auto"/>
              <w:left w:val="single" w:sz="6" w:space="0" w:color="auto"/>
              <w:bottom w:val="single" w:sz="6" w:space="0" w:color="auto"/>
              <w:right w:val="single" w:sz="6" w:space="0" w:color="auto"/>
            </w:tcBorders>
            <w:vAlign w:val="center"/>
          </w:tcPr>
          <w:p w:rsidR="00E77AA3" w:rsidRDefault="00E77AA3">
            <w:pPr>
              <w:spacing w:line="276" w:lineRule="auto"/>
              <w:ind w:left="425"/>
              <w:rPr>
                <w:rFonts w:ascii="微软雅黑" w:eastAsia="微软雅黑" w:hAnsi="微软雅黑"/>
                <w:color w:val="000000" w:themeColor="text1"/>
                <w:szCs w:val="21"/>
              </w:rPr>
            </w:pPr>
          </w:p>
        </w:tc>
      </w:tr>
    </w:tbl>
    <w:p w:rsidR="00E77AA3" w:rsidRDefault="006F7BCA">
      <w:pPr>
        <w:pStyle w:val="a8"/>
        <w:ind w:firstLine="480"/>
        <w:jc w:val="left"/>
        <w:rPr>
          <w:rFonts w:ascii="微软雅黑" w:eastAsia="微软雅黑" w:hAnsi="微软雅黑"/>
          <w:color w:val="000000" w:themeColor="text1"/>
          <w:sz w:val="21"/>
          <w:szCs w:val="21"/>
        </w:rPr>
      </w:pPr>
      <w:r>
        <w:rPr>
          <w:rFonts w:ascii="微软雅黑" w:eastAsia="微软雅黑" w:hAnsi="微软雅黑" w:cs="Arial Unicode MS" w:hint="eastAsia"/>
          <w:b w:val="0"/>
          <w:bCs w:val="0"/>
          <w:color w:val="000000" w:themeColor="text1"/>
          <w:kern w:val="1"/>
          <w:sz w:val="21"/>
          <w:szCs w:val="21"/>
        </w:rPr>
        <w:lastRenderedPageBreak/>
        <w:t>评分标准（满分100分）</w:t>
      </w:r>
    </w:p>
    <w:tbl>
      <w:tblPr>
        <w:tblW w:w="9174" w:type="dxa"/>
        <w:tblLayout w:type="fixed"/>
        <w:tblLook w:val="04A0"/>
      </w:tblPr>
      <w:tblGrid>
        <w:gridCol w:w="747"/>
        <w:gridCol w:w="841"/>
        <w:gridCol w:w="6455"/>
        <w:gridCol w:w="1131"/>
      </w:tblGrid>
      <w:tr w:rsidR="00E77AA3">
        <w:trPr>
          <w:trHeight w:val="285"/>
        </w:trPr>
        <w:tc>
          <w:tcPr>
            <w:tcW w:w="747" w:type="dxa"/>
            <w:tcBorders>
              <w:top w:val="single" w:sz="4" w:space="0" w:color="auto"/>
              <w:left w:val="single" w:sz="4" w:space="0" w:color="auto"/>
              <w:bottom w:val="single" w:sz="4" w:space="0" w:color="auto"/>
              <w:right w:val="single" w:sz="4" w:space="0" w:color="auto"/>
            </w:tcBorders>
            <w:vAlign w:val="center"/>
          </w:tcPr>
          <w:p w:rsidR="00E77AA3" w:rsidRDefault="006F7BCA">
            <w:pPr>
              <w:snapToGrid w:val="0"/>
              <w:jc w:val="center"/>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评审内容</w:t>
            </w:r>
          </w:p>
        </w:tc>
        <w:tc>
          <w:tcPr>
            <w:tcW w:w="841" w:type="dxa"/>
            <w:tcBorders>
              <w:top w:val="single" w:sz="4" w:space="0" w:color="auto"/>
              <w:left w:val="nil"/>
              <w:bottom w:val="single" w:sz="4" w:space="0" w:color="auto"/>
              <w:right w:val="single" w:sz="4" w:space="0" w:color="auto"/>
            </w:tcBorders>
            <w:vAlign w:val="center"/>
          </w:tcPr>
          <w:p w:rsidR="00E77AA3" w:rsidRDefault="006F7BCA">
            <w:pPr>
              <w:snapToGrid w:val="0"/>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分值</w:t>
            </w:r>
          </w:p>
        </w:tc>
        <w:tc>
          <w:tcPr>
            <w:tcW w:w="6455" w:type="dxa"/>
            <w:tcBorders>
              <w:top w:val="single" w:sz="4" w:space="0" w:color="auto"/>
              <w:left w:val="nil"/>
              <w:bottom w:val="single" w:sz="4" w:space="0" w:color="auto"/>
              <w:right w:val="single" w:sz="4" w:space="0" w:color="auto"/>
            </w:tcBorders>
            <w:vAlign w:val="center"/>
          </w:tcPr>
          <w:p w:rsidR="00E77AA3" w:rsidRDefault="006F7BCA">
            <w:pPr>
              <w:snapToGrid w:val="0"/>
              <w:ind w:firstLine="422"/>
              <w:jc w:val="center"/>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评审标准</w:t>
            </w:r>
          </w:p>
        </w:tc>
        <w:tc>
          <w:tcPr>
            <w:tcW w:w="1131" w:type="dxa"/>
            <w:tcBorders>
              <w:top w:val="single" w:sz="4" w:space="0" w:color="auto"/>
              <w:left w:val="nil"/>
              <w:bottom w:val="single" w:sz="4" w:space="0" w:color="auto"/>
              <w:right w:val="single" w:sz="4" w:space="0" w:color="auto"/>
            </w:tcBorders>
            <w:vAlign w:val="center"/>
          </w:tcPr>
          <w:p w:rsidR="00E77AA3" w:rsidRDefault="00E77AA3">
            <w:pPr>
              <w:snapToGrid w:val="0"/>
              <w:ind w:firstLine="422"/>
              <w:jc w:val="center"/>
              <w:rPr>
                <w:rFonts w:ascii="微软雅黑" w:eastAsia="微软雅黑" w:hAnsi="微软雅黑"/>
                <w:b/>
                <w:bCs/>
                <w:color w:val="000000" w:themeColor="text1"/>
                <w:szCs w:val="21"/>
              </w:rPr>
            </w:pPr>
          </w:p>
        </w:tc>
      </w:tr>
      <w:tr w:rsidR="00E77AA3">
        <w:trPr>
          <w:trHeight w:val="461"/>
        </w:trPr>
        <w:tc>
          <w:tcPr>
            <w:tcW w:w="747" w:type="dxa"/>
            <w:tcBorders>
              <w:top w:val="nil"/>
              <w:left w:val="single" w:sz="4" w:space="0" w:color="auto"/>
              <w:bottom w:val="single" w:sz="4" w:space="0" w:color="auto"/>
              <w:right w:val="single" w:sz="4" w:space="0" w:color="auto"/>
            </w:tcBorders>
            <w:vAlign w:val="center"/>
          </w:tcPr>
          <w:p w:rsidR="00E77AA3" w:rsidRDefault="006F7BCA">
            <w:pPr>
              <w:snapToGrid w:val="0"/>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报价得分</w:t>
            </w:r>
          </w:p>
        </w:tc>
        <w:tc>
          <w:tcPr>
            <w:tcW w:w="841" w:type="dxa"/>
            <w:tcBorders>
              <w:top w:val="nil"/>
              <w:left w:val="nil"/>
              <w:bottom w:val="single" w:sz="4" w:space="0" w:color="auto"/>
              <w:right w:val="single" w:sz="4" w:space="0" w:color="auto"/>
            </w:tcBorders>
            <w:vAlign w:val="center"/>
          </w:tcPr>
          <w:p w:rsidR="00E77AA3" w:rsidRDefault="006F7BCA">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0-30</w:t>
            </w:r>
          </w:p>
        </w:tc>
        <w:tc>
          <w:tcPr>
            <w:tcW w:w="6455" w:type="dxa"/>
            <w:tcBorders>
              <w:top w:val="nil"/>
              <w:left w:val="nil"/>
              <w:bottom w:val="single" w:sz="4" w:space="0" w:color="auto"/>
              <w:right w:val="single" w:sz="4" w:space="0" w:color="auto"/>
            </w:tcBorders>
            <w:vAlign w:val="center"/>
          </w:tcPr>
          <w:p w:rsidR="00E77AA3" w:rsidRDefault="006F7BCA">
            <w:pPr>
              <w:snapToGrid w:val="0"/>
              <w:rPr>
                <w:rFonts w:ascii="微软雅黑" w:eastAsia="微软雅黑" w:hAnsi="微软雅黑"/>
                <w:color w:val="000000" w:themeColor="text1"/>
                <w:szCs w:val="21"/>
              </w:rPr>
            </w:pPr>
            <w:proofErr w:type="gramStart"/>
            <w:r>
              <w:rPr>
                <w:rFonts w:ascii="微软雅黑" w:eastAsia="微软雅黑" w:hAnsi="微软雅黑" w:hint="eastAsia"/>
                <w:color w:val="000000" w:themeColor="text1"/>
                <w:szCs w:val="21"/>
              </w:rPr>
              <w:t>价格权</w:t>
            </w:r>
            <w:proofErr w:type="gramEnd"/>
            <w:r>
              <w:rPr>
                <w:rFonts w:ascii="微软雅黑" w:eastAsia="微软雅黑" w:hAnsi="微软雅黑" w:hint="eastAsia"/>
                <w:color w:val="000000" w:themeColor="text1"/>
                <w:szCs w:val="21"/>
              </w:rPr>
              <w:t>值×（满足招标文件要求的最低投标价/经评审投标报价）×30×100%。</w:t>
            </w:r>
          </w:p>
        </w:tc>
        <w:tc>
          <w:tcPr>
            <w:tcW w:w="1131" w:type="dxa"/>
            <w:tcBorders>
              <w:top w:val="nil"/>
              <w:left w:val="nil"/>
              <w:bottom w:val="single" w:sz="4" w:space="0" w:color="auto"/>
              <w:right w:val="single" w:sz="4" w:space="0" w:color="auto"/>
            </w:tcBorders>
            <w:vAlign w:val="center"/>
          </w:tcPr>
          <w:p w:rsidR="00E77AA3" w:rsidRDefault="006F7BCA">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商务标得分</w:t>
            </w:r>
          </w:p>
        </w:tc>
      </w:tr>
      <w:tr w:rsidR="00EB7C27">
        <w:trPr>
          <w:cantSplit/>
          <w:trHeight w:val="677"/>
        </w:trPr>
        <w:tc>
          <w:tcPr>
            <w:tcW w:w="747" w:type="dxa"/>
            <w:tcBorders>
              <w:top w:val="nil"/>
              <w:left w:val="single" w:sz="4" w:space="0" w:color="auto"/>
              <w:bottom w:val="single" w:sz="4" w:space="0" w:color="auto"/>
              <w:right w:val="single" w:sz="4" w:space="0" w:color="auto"/>
            </w:tcBorders>
            <w:vAlign w:val="center"/>
          </w:tcPr>
          <w:p w:rsidR="00EB7C27" w:rsidRDefault="00EB7C27">
            <w:pPr>
              <w:snapToGrid w:val="0"/>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企业综合实力</w:t>
            </w:r>
          </w:p>
        </w:tc>
        <w:tc>
          <w:tcPr>
            <w:tcW w:w="841" w:type="dxa"/>
            <w:tcBorders>
              <w:top w:val="nil"/>
              <w:left w:val="single" w:sz="4" w:space="0" w:color="auto"/>
              <w:bottom w:val="single" w:sz="4" w:space="0" w:color="auto"/>
              <w:right w:val="single" w:sz="4" w:space="0" w:color="auto"/>
            </w:tcBorders>
            <w:vAlign w:val="center"/>
          </w:tcPr>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0-</w:t>
            </w:r>
            <w:r>
              <w:rPr>
                <w:rFonts w:ascii="微软雅黑" w:eastAsia="微软雅黑" w:hAnsi="微软雅黑"/>
                <w:color w:val="000000" w:themeColor="text1"/>
                <w:szCs w:val="21"/>
              </w:rPr>
              <w:t>5</w:t>
            </w:r>
          </w:p>
        </w:tc>
        <w:tc>
          <w:tcPr>
            <w:tcW w:w="6455" w:type="dxa"/>
            <w:tcBorders>
              <w:top w:val="nil"/>
              <w:left w:val="nil"/>
              <w:bottom w:val="single" w:sz="4" w:space="0" w:color="auto"/>
              <w:right w:val="single" w:sz="4" w:space="0" w:color="auto"/>
            </w:tcBorders>
            <w:vAlign w:val="center"/>
          </w:tcPr>
          <w:p w:rsidR="00EB7C27" w:rsidRDefault="00EB7C27">
            <w:pPr>
              <w:widowControl/>
              <w:numPr>
                <w:ilvl w:val="0"/>
                <w:numId w:val="13"/>
              </w:numPr>
              <w:snapToGrid w:val="0"/>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根据投标单位规模、财务状况、荣誉资质、综合服务能力等综合打分。好，得（</w:t>
            </w:r>
            <w:r>
              <w:rPr>
                <w:rFonts w:ascii="微软雅黑" w:eastAsia="微软雅黑" w:hAnsi="微软雅黑"/>
                <w:color w:val="000000" w:themeColor="text1"/>
                <w:szCs w:val="21"/>
              </w:rPr>
              <w:t>2</w:t>
            </w: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3</w:t>
            </w:r>
            <w:r>
              <w:rPr>
                <w:rFonts w:ascii="微软雅黑" w:eastAsia="微软雅黑" w:hAnsi="微软雅黑" w:hint="eastAsia"/>
                <w:color w:val="000000" w:themeColor="text1"/>
                <w:szCs w:val="21"/>
              </w:rPr>
              <w:t>）分；较好，得（</w:t>
            </w:r>
            <w:r>
              <w:rPr>
                <w:rFonts w:ascii="微软雅黑" w:eastAsia="微软雅黑" w:hAnsi="微软雅黑"/>
                <w:color w:val="000000" w:themeColor="text1"/>
                <w:szCs w:val="21"/>
              </w:rPr>
              <w:t>1</w:t>
            </w: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2</w:t>
            </w:r>
            <w:r>
              <w:rPr>
                <w:rFonts w:ascii="微软雅黑" w:eastAsia="微软雅黑" w:hAnsi="微软雅黑" w:hint="eastAsia"/>
                <w:color w:val="000000" w:themeColor="text1"/>
                <w:szCs w:val="21"/>
              </w:rPr>
              <w:t>）分；一般，得（0-1）分。</w:t>
            </w:r>
          </w:p>
          <w:p w:rsidR="00EB7C27" w:rsidRDefault="00EB7C27">
            <w:pPr>
              <w:widowControl/>
              <w:numPr>
                <w:ilvl w:val="0"/>
                <w:numId w:val="13"/>
              </w:numPr>
              <w:snapToGrid w:val="0"/>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根据投标人额外提供的增值服务打分（0-</w:t>
            </w:r>
            <w:r>
              <w:rPr>
                <w:rFonts w:ascii="微软雅黑" w:eastAsia="微软雅黑" w:hAnsi="微软雅黑"/>
                <w:color w:val="000000" w:themeColor="text1"/>
                <w:szCs w:val="21"/>
              </w:rPr>
              <w:t>1</w:t>
            </w:r>
            <w:r>
              <w:rPr>
                <w:rFonts w:ascii="微软雅黑" w:eastAsia="微软雅黑" w:hAnsi="微软雅黑" w:hint="eastAsia"/>
                <w:color w:val="000000" w:themeColor="text1"/>
                <w:szCs w:val="21"/>
              </w:rPr>
              <w:t>）分</w:t>
            </w:r>
          </w:p>
          <w:p w:rsidR="00EB7C27" w:rsidRDefault="00EB7C27">
            <w:pPr>
              <w:widowControl/>
              <w:numPr>
                <w:ilvl w:val="0"/>
                <w:numId w:val="13"/>
              </w:numPr>
              <w:snapToGrid w:val="0"/>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根据投标人的奖惩措施打分（0-</w:t>
            </w:r>
            <w:r>
              <w:rPr>
                <w:rFonts w:ascii="微软雅黑" w:eastAsia="微软雅黑" w:hAnsi="微软雅黑"/>
                <w:color w:val="000000" w:themeColor="text1"/>
                <w:szCs w:val="21"/>
              </w:rPr>
              <w:t>1</w:t>
            </w:r>
            <w:r>
              <w:rPr>
                <w:rFonts w:ascii="微软雅黑" w:eastAsia="微软雅黑" w:hAnsi="微软雅黑" w:hint="eastAsia"/>
                <w:color w:val="000000" w:themeColor="text1"/>
                <w:szCs w:val="21"/>
              </w:rPr>
              <w:t>）分</w:t>
            </w:r>
          </w:p>
        </w:tc>
        <w:tc>
          <w:tcPr>
            <w:tcW w:w="1131" w:type="dxa"/>
            <w:vMerge w:val="restart"/>
            <w:tcBorders>
              <w:top w:val="nil"/>
              <w:left w:val="nil"/>
              <w:right w:val="single" w:sz="4" w:space="0" w:color="auto"/>
            </w:tcBorders>
            <w:vAlign w:val="center"/>
          </w:tcPr>
          <w:p w:rsidR="00EB7C27" w:rsidRDefault="00EB7C27">
            <w:pPr>
              <w:snapToGrid w:val="0"/>
              <w:rPr>
                <w:rFonts w:ascii="微软雅黑" w:eastAsia="微软雅黑" w:hAnsi="微软雅黑"/>
                <w:color w:val="000000" w:themeColor="text1"/>
                <w:szCs w:val="21"/>
              </w:rPr>
            </w:pPr>
          </w:p>
          <w:p w:rsidR="00EB7C27" w:rsidRDefault="00EB7C27">
            <w:pPr>
              <w:snapToGrid w:val="0"/>
              <w:rPr>
                <w:rFonts w:ascii="微软雅黑" w:eastAsia="微软雅黑" w:hAnsi="微软雅黑"/>
                <w:color w:val="000000" w:themeColor="text1"/>
                <w:szCs w:val="21"/>
              </w:rPr>
            </w:pPr>
          </w:p>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技</w:t>
            </w:r>
          </w:p>
          <w:p w:rsidR="00EB7C27" w:rsidRDefault="00EB7C27">
            <w:pPr>
              <w:snapToGrid w:val="0"/>
              <w:rPr>
                <w:rFonts w:ascii="微软雅黑" w:eastAsia="微软雅黑" w:hAnsi="微软雅黑"/>
                <w:color w:val="000000" w:themeColor="text1"/>
                <w:szCs w:val="21"/>
              </w:rPr>
            </w:pPr>
          </w:p>
          <w:p w:rsidR="00EB7C27" w:rsidRDefault="00EB7C27">
            <w:pPr>
              <w:snapToGrid w:val="0"/>
              <w:rPr>
                <w:rFonts w:ascii="微软雅黑" w:eastAsia="微软雅黑" w:hAnsi="微软雅黑"/>
                <w:color w:val="000000" w:themeColor="text1"/>
                <w:szCs w:val="21"/>
              </w:rPr>
            </w:pPr>
          </w:p>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术</w:t>
            </w:r>
          </w:p>
          <w:p w:rsidR="00EB7C27" w:rsidRDefault="00EB7C27">
            <w:pPr>
              <w:snapToGrid w:val="0"/>
              <w:rPr>
                <w:rFonts w:ascii="微软雅黑" w:eastAsia="微软雅黑" w:hAnsi="微软雅黑"/>
                <w:color w:val="000000" w:themeColor="text1"/>
                <w:szCs w:val="21"/>
              </w:rPr>
            </w:pPr>
          </w:p>
          <w:p w:rsidR="00EB7C27" w:rsidRDefault="00EB7C27">
            <w:pPr>
              <w:snapToGrid w:val="0"/>
              <w:rPr>
                <w:rFonts w:ascii="微软雅黑" w:eastAsia="微软雅黑" w:hAnsi="微软雅黑"/>
                <w:color w:val="000000" w:themeColor="text1"/>
                <w:szCs w:val="21"/>
              </w:rPr>
            </w:pPr>
          </w:p>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标</w:t>
            </w:r>
          </w:p>
          <w:p w:rsidR="00EB7C27" w:rsidRDefault="00EB7C27">
            <w:pPr>
              <w:snapToGrid w:val="0"/>
              <w:rPr>
                <w:rFonts w:ascii="微软雅黑" w:eastAsia="微软雅黑" w:hAnsi="微软雅黑"/>
                <w:color w:val="000000" w:themeColor="text1"/>
                <w:szCs w:val="21"/>
              </w:rPr>
            </w:pPr>
          </w:p>
          <w:p w:rsidR="00EB7C27" w:rsidRDefault="00EB7C27">
            <w:pPr>
              <w:snapToGrid w:val="0"/>
              <w:rPr>
                <w:rFonts w:ascii="微软雅黑" w:eastAsia="微软雅黑" w:hAnsi="微软雅黑"/>
                <w:color w:val="000000" w:themeColor="text1"/>
                <w:szCs w:val="21"/>
              </w:rPr>
            </w:pPr>
          </w:p>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得</w:t>
            </w:r>
          </w:p>
          <w:p w:rsidR="00EB7C27" w:rsidRDefault="00EB7C27">
            <w:pPr>
              <w:snapToGrid w:val="0"/>
              <w:rPr>
                <w:rFonts w:ascii="微软雅黑" w:eastAsia="微软雅黑" w:hAnsi="微软雅黑"/>
                <w:color w:val="000000" w:themeColor="text1"/>
                <w:szCs w:val="21"/>
              </w:rPr>
            </w:pPr>
          </w:p>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分</w:t>
            </w:r>
          </w:p>
        </w:tc>
      </w:tr>
      <w:tr w:rsidR="00EB7C27">
        <w:trPr>
          <w:cantSplit/>
          <w:trHeight w:val="677"/>
        </w:trPr>
        <w:tc>
          <w:tcPr>
            <w:tcW w:w="747" w:type="dxa"/>
            <w:tcBorders>
              <w:top w:val="nil"/>
              <w:left w:val="single" w:sz="4" w:space="0" w:color="auto"/>
              <w:bottom w:val="single" w:sz="4" w:space="0" w:color="auto"/>
              <w:right w:val="single" w:sz="4" w:space="0" w:color="auto"/>
            </w:tcBorders>
            <w:vAlign w:val="center"/>
          </w:tcPr>
          <w:p w:rsidR="00EB7C27" w:rsidRDefault="00EB7C27">
            <w:pPr>
              <w:snapToGrid w:val="0"/>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系统性能及技术指标</w:t>
            </w:r>
          </w:p>
        </w:tc>
        <w:tc>
          <w:tcPr>
            <w:tcW w:w="841" w:type="dxa"/>
            <w:tcBorders>
              <w:top w:val="nil"/>
              <w:left w:val="single" w:sz="4" w:space="0" w:color="auto"/>
              <w:bottom w:val="single" w:sz="4" w:space="0" w:color="auto"/>
              <w:right w:val="single" w:sz="4" w:space="0" w:color="auto"/>
            </w:tcBorders>
            <w:vAlign w:val="center"/>
          </w:tcPr>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0-15</w:t>
            </w:r>
          </w:p>
        </w:tc>
        <w:tc>
          <w:tcPr>
            <w:tcW w:w="6455" w:type="dxa"/>
            <w:tcBorders>
              <w:top w:val="nil"/>
              <w:left w:val="nil"/>
              <w:bottom w:val="single" w:sz="4" w:space="0" w:color="auto"/>
              <w:right w:val="single" w:sz="4" w:space="0" w:color="auto"/>
            </w:tcBorders>
            <w:vAlign w:val="center"/>
          </w:tcPr>
          <w:p w:rsidR="00EB7C27" w:rsidRDefault="00EB7C27">
            <w:pPr>
              <w:snapToGrid w:val="0"/>
              <w:rPr>
                <w:rFonts w:ascii="微软雅黑" w:eastAsia="微软雅黑" w:hAnsi="微软雅黑"/>
                <w:bCs/>
                <w:color w:val="000000" w:themeColor="text1"/>
                <w:szCs w:val="21"/>
              </w:rPr>
            </w:pPr>
            <w:r>
              <w:rPr>
                <w:rFonts w:ascii="微软雅黑" w:eastAsia="微软雅黑" w:hAnsi="微软雅黑" w:hint="eastAsia"/>
                <w:color w:val="000000" w:themeColor="text1"/>
                <w:szCs w:val="21"/>
              </w:rPr>
              <w:t>满足主要功能配置和技术参数得</w:t>
            </w:r>
            <w:r w:rsidR="00F17AF3">
              <w:rPr>
                <w:rFonts w:ascii="微软雅黑" w:eastAsia="微软雅黑" w:hAnsi="微软雅黑" w:hint="eastAsia"/>
                <w:color w:val="000000" w:themeColor="text1"/>
                <w:szCs w:val="21"/>
              </w:rPr>
              <w:t>15</w:t>
            </w:r>
            <w:r>
              <w:rPr>
                <w:rFonts w:ascii="微软雅黑" w:eastAsia="微软雅黑" w:hAnsi="微软雅黑" w:hint="eastAsia"/>
                <w:color w:val="000000" w:themeColor="text1"/>
                <w:szCs w:val="21"/>
              </w:rPr>
              <w:t>分</w:t>
            </w:r>
            <w:r>
              <w:rPr>
                <w:rFonts w:ascii="微软雅黑" w:eastAsia="微软雅黑" w:hAnsi="微软雅黑" w:hint="eastAsia"/>
                <w:bCs/>
                <w:color w:val="000000" w:themeColor="text1"/>
                <w:szCs w:val="21"/>
              </w:rPr>
              <w:t>。对</w:t>
            </w:r>
            <w:r>
              <w:rPr>
                <w:rFonts w:ascii="微软雅黑" w:eastAsia="微软雅黑" w:hAnsi="微软雅黑" w:hint="eastAsia"/>
                <w:bCs/>
                <w:color w:val="0000FF"/>
                <w:szCs w:val="21"/>
              </w:rPr>
              <w:t>1-5</w:t>
            </w:r>
            <w:r>
              <w:rPr>
                <w:rFonts w:ascii="微软雅黑" w:eastAsia="微软雅黑" w:hAnsi="微软雅黑" w:hint="eastAsia"/>
                <w:bCs/>
                <w:color w:val="000000" w:themeColor="text1"/>
                <w:szCs w:val="21"/>
              </w:rPr>
              <w:t>项主要功能配置和技术参数漏失每项3分，主要功能配置和技术</w:t>
            </w:r>
            <w:proofErr w:type="gramStart"/>
            <w:r>
              <w:rPr>
                <w:rFonts w:ascii="微软雅黑" w:eastAsia="微软雅黑" w:hAnsi="微软雅黑" w:hint="eastAsia"/>
                <w:bCs/>
                <w:color w:val="000000" w:themeColor="text1"/>
                <w:szCs w:val="21"/>
              </w:rPr>
              <w:t>参数属负偏离</w:t>
            </w:r>
            <w:proofErr w:type="gramEnd"/>
            <w:r>
              <w:rPr>
                <w:rFonts w:ascii="微软雅黑" w:eastAsia="微软雅黑" w:hAnsi="微软雅黑" w:hint="eastAsia"/>
                <w:bCs/>
                <w:color w:val="000000" w:themeColor="text1"/>
                <w:szCs w:val="21"/>
              </w:rPr>
              <w:t>的每处扣3分，其余主要功能配置和技术参数漏失或负偏离每项扣1分。最多扣15分。</w:t>
            </w:r>
          </w:p>
        </w:tc>
        <w:tc>
          <w:tcPr>
            <w:tcW w:w="1131" w:type="dxa"/>
            <w:vMerge/>
            <w:tcBorders>
              <w:left w:val="nil"/>
              <w:right w:val="single" w:sz="4" w:space="0" w:color="auto"/>
            </w:tcBorders>
            <w:vAlign w:val="center"/>
          </w:tcPr>
          <w:p w:rsidR="00EB7C27" w:rsidRDefault="00EB7C27">
            <w:pPr>
              <w:snapToGrid w:val="0"/>
              <w:rPr>
                <w:rFonts w:ascii="微软雅黑" w:eastAsia="微软雅黑" w:hAnsi="微软雅黑"/>
                <w:color w:val="000000" w:themeColor="text1"/>
                <w:szCs w:val="21"/>
              </w:rPr>
            </w:pPr>
          </w:p>
        </w:tc>
      </w:tr>
      <w:tr w:rsidR="00EB7C27">
        <w:trPr>
          <w:cantSplit/>
          <w:trHeight w:val="677"/>
        </w:trPr>
        <w:tc>
          <w:tcPr>
            <w:tcW w:w="747" w:type="dxa"/>
            <w:tcBorders>
              <w:top w:val="nil"/>
              <w:left w:val="single" w:sz="4" w:space="0" w:color="auto"/>
              <w:bottom w:val="single" w:sz="4" w:space="0" w:color="auto"/>
              <w:right w:val="single" w:sz="4" w:space="0" w:color="auto"/>
            </w:tcBorders>
            <w:vAlign w:val="center"/>
          </w:tcPr>
          <w:p w:rsidR="00EB7C27" w:rsidRDefault="00EB7C27">
            <w:pPr>
              <w:snapToGrid w:val="0"/>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系统</w:t>
            </w:r>
            <w:r>
              <w:rPr>
                <w:rFonts w:ascii="微软雅黑" w:eastAsia="微软雅黑" w:hAnsi="微软雅黑" w:hint="eastAsia"/>
                <w:szCs w:val="21"/>
              </w:rPr>
              <w:t>演示</w:t>
            </w:r>
            <w:r>
              <w:rPr>
                <w:rFonts w:ascii="微软雅黑" w:eastAsia="微软雅黑" w:hAnsi="微软雅黑" w:hint="eastAsia"/>
                <w:color w:val="000000" w:themeColor="text1"/>
                <w:szCs w:val="21"/>
              </w:rPr>
              <w:t>及资格展示</w:t>
            </w:r>
          </w:p>
        </w:tc>
        <w:tc>
          <w:tcPr>
            <w:tcW w:w="841" w:type="dxa"/>
            <w:tcBorders>
              <w:top w:val="nil"/>
              <w:left w:val="single" w:sz="4" w:space="0" w:color="auto"/>
              <w:bottom w:val="single" w:sz="4" w:space="0" w:color="auto"/>
              <w:right w:val="single" w:sz="4" w:space="0" w:color="auto"/>
            </w:tcBorders>
            <w:vAlign w:val="center"/>
          </w:tcPr>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0-15</w:t>
            </w:r>
          </w:p>
        </w:tc>
        <w:tc>
          <w:tcPr>
            <w:tcW w:w="6455" w:type="dxa"/>
            <w:tcBorders>
              <w:top w:val="nil"/>
              <w:left w:val="nil"/>
              <w:bottom w:val="single" w:sz="4" w:space="0" w:color="auto"/>
              <w:right w:val="single" w:sz="4" w:space="0" w:color="auto"/>
            </w:tcBorders>
            <w:vAlign w:val="center"/>
          </w:tcPr>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1.实践平台各个模块子系统</w:t>
            </w:r>
            <w:proofErr w:type="gramStart"/>
            <w:r>
              <w:rPr>
                <w:rFonts w:ascii="微软雅黑" w:eastAsia="微软雅黑" w:hAnsi="微软雅黑"/>
                <w:color w:val="000000" w:themeColor="text1"/>
                <w:szCs w:val="21"/>
              </w:rPr>
              <w:t>一</w:t>
            </w:r>
            <w:proofErr w:type="gramEnd"/>
            <w:r>
              <w:rPr>
                <w:rFonts w:ascii="微软雅黑" w:eastAsia="微软雅黑" w:hAnsi="微软雅黑"/>
                <w:color w:val="000000" w:themeColor="text1"/>
                <w:szCs w:val="21"/>
              </w:rPr>
              <w:t>登录接口，无需重复多次登</w:t>
            </w:r>
            <w:r>
              <w:rPr>
                <w:rFonts w:ascii="微软雅黑" w:eastAsia="微软雅黑" w:hAnsi="微软雅黑" w:hint="eastAsia"/>
                <w:color w:val="000000" w:themeColor="text1"/>
                <w:szCs w:val="21"/>
              </w:rPr>
              <w:t>录。</w:t>
            </w:r>
          </w:p>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2．平台可单独开展自贸区业务实训，</w:t>
            </w:r>
            <w:proofErr w:type="gramStart"/>
            <w:r>
              <w:rPr>
                <w:rFonts w:ascii="微软雅黑" w:eastAsia="微软雅黑" w:hAnsi="微软雅黑" w:hint="eastAsia"/>
                <w:color w:val="000000" w:themeColor="text1"/>
                <w:szCs w:val="21"/>
              </w:rPr>
              <w:t>且数据</w:t>
            </w:r>
            <w:proofErr w:type="gramEnd"/>
            <w:r>
              <w:rPr>
                <w:rFonts w:ascii="微软雅黑" w:eastAsia="微软雅黑" w:hAnsi="微软雅黑" w:hint="eastAsia"/>
                <w:color w:val="000000" w:themeColor="text1"/>
                <w:szCs w:val="21"/>
              </w:rPr>
              <w:t>与非自贸区统一贯通。</w:t>
            </w:r>
          </w:p>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3．老师可添加各业务知识点描述，平台涵盖业务</w:t>
            </w:r>
            <w:proofErr w:type="gramStart"/>
            <w:r>
              <w:rPr>
                <w:rFonts w:ascii="微软雅黑" w:eastAsia="微软雅黑" w:hAnsi="微软雅黑" w:hint="eastAsia"/>
                <w:color w:val="000000" w:themeColor="text1"/>
                <w:szCs w:val="21"/>
              </w:rPr>
              <w:t>知识点微视频</w:t>
            </w:r>
            <w:proofErr w:type="gramEnd"/>
            <w:r>
              <w:rPr>
                <w:rFonts w:ascii="微软雅黑" w:eastAsia="微软雅黑" w:hAnsi="微软雅黑" w:hint="eastAsia"/>
                <w:color w:val="000000" w:themeColor="text1"/>
                <w:szCs w:val="21"/>
              </w:rPr>
              <w:t>，方便学生在实</w:t>
            </w:r>
            <w:proofErr w:type="gramStart"/>
            <w:r>
              <w:rPr>
                <w:rFonts w:ascii="微软雅黑" w:eastAsia="微软雅黑" w:hAnsi="微软雅黑" w:hint="eastAsia"/>
                <w:color w:val="000000" w:themeColor="text1"/>
                <w:szCs w:val="21"/>
              </w:rPr>
              <w:t>训业务</w:t>
            </w:r>
            <w:proofErr w:type="gramEnd"/>
            <w:r>
              <w:rPr>
                <w:rFonts w:ascii="微软雅黑" w:eastAsia="微软雅黑" w:hAnsi="微软雅黑" w:hint="eastAsia"/>
                <w:color w:val="000000" w:themeColor="text1"/>
                <w:szCs w:val="21"/>
              </w:rPr>
              <w:t>中随时在线查看学习，帮助学生完成实训；</w:t>
            </w:r>
          </w:p>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4.平台</w:t>
            </w:r>
            <w:proofErr w:type="gramStart"/>
            <w:r>
              <w:rPr>
                <w:rFonts w:ascii="微软雅黑" w:eastAsia="微软雅黑" w:hAnsi="微软雅黑" w:hint="eastAsia"/>
                <w:color w:val="000000" w:themeColor="text1"/>
                <w:szCs w:val="21"/>
              </w:rPr>
              <w:t>教师端可进行</w:t>
            </w:r>
            <w:proofErr w:type="gramEnd"/>
            <w:r>
              <w:rPr>
                <w:rFonts w:ascii="微软雅黑" w:eastAsia="微软雅黑" w:hAnsi="微软雅黑" w:hint="eastAsia"/>
                <w:color w:val="000000" w:themeColor="text1"/>
                <w:szCs w:val="21"/>
              </w:rPr>
              <w:t>实时辅助指导，教师可在教师</w:t>
            </w:r>
            <w:proofErr w:type="gramStart"/>
            <w:r>
              <w:rPr>
                <w:rFonts w:ascii="微软雅黑" w:eastAsia="微软雅黑" w:hAnsi="微软雅黑" w:hint="eastAsia"/>
                <w:color w:val="000000" w:themeColor="text1"/>
                <w:szCs w:val="21"/>
              </w:rPr>
              <w:t>端进入</w:t>
            </w:r>
            <w:proofErr w:type="gramEnd"/>
            <w:r>
              <w:rPr>
                <w:rFonts w:ascii="微软雅黑" w:eastAsia="微软雅黑" w:hAnsi="微软雅黑" w:hint="eastAsia"/>
                <w:color w:val="000000" w:themeColor="text1"/>
                <w:szCs w:val="21"/>
              </w:rPr>
              <w:t>任意一组正在实训中的企业，帮助企业进行业务指导、数据修改；</w:t>
            </w:r>
          </w:p>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5.学生端实时查询：财务信息、销售信息、采购信息、库存信息、资产与资源信息、市场预测等。</w:t>
            </w:r>
          </w:p>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6</w:t>
            </w:r>
            <w:r>
              <w:rPr>
                <w:rFonts w:ascii="微软雅黑" w:eastAsia="微软雅黑" w:hAnsi="微软雅黑"/>
                <w:color w:val="000000" w:themeColor="text1"/>
                <w:szCs w:val="21"/>
              </w:rPr>
              <w:t>.</w:t>
            </w:r>
            <w:r>
              <w:rPr>
                <w:rFonts w:ascii="微软雅黑" w:eastAsia="微软雅黑" w:hAnsi="微软雅黑" w:hint="eastAsia"/>
                <w:color w:val="000000" w:themeColor="text1"/>
                <w:szCs w:val="21"/>
              </w:rPr>
              <w:t>实践平台需构建完整的企业经营生态链及其工作业务，工作任务多岗位协作完成，包括但现代制造业、现代服务业、金融及政务中心等组织，必须提供业务流程图，及业务内容指导文件。</w:t>
            </w:r>
          </w:p>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对演示未达标每项扣2.5分，最多扣15分。任意演示点无法现场演示本项不得分。</w:t>
            </w:r>
          </w:p>
        </w:tc>
        <w:tc>
          <w:tcPr>
            <w:tcW w:w="1131" w:type="dxa"/>
            <w:vMerge/>
            <w:tcBorders>
              <w:left w:val="nil"/>
              <w:right w:val="single" w:sz="4" w:space="0" w:color="auto"/>
            </w:tcBorders>
            <w:vAlign w:val="center"/>
          </w:tcPr>
          <w:p w:rsidR="00EB7C27" w:rsidRDefault="00EB7C27">
            <w:pPr>
              <w:snapToGrid w:val="0"/>
              <w:rPr>
                <w:rFonts w:ascii="微软雅黑" w:eastAsia="微软雅黑" w:hAnsi="微软雅黑"/>
                <w:color w:val="000000" w:themeColor="text1"/>
                <w:szCs w:val="21"/>
              </w:rPr>
            </w:pPr>
          </w:p>
        </w:tc>
      </w:tr>
      <w:tr w:rsidR="00EB7C27" w:rsidTr="009B5273">
        <w:trPr>
          <w:cantSplit/>
          <w:trHeight w:val="600"/>
        </w:trPr>
        <w:tc>
          <w:tcPr>
            <w:tcW w:w="747" w:type="dxa"/>
            <w:tcBorders>
              <w:top w:val="single" w:sz="4" w:space="0" w:color="auto"/>
              <w:left w:val="single" w:sz="4" w:space="0" w:color="auto"/>
              <w:bottom w:val="single" w:sz="4" w:space="0" w:color="auto"/>
              <w:right w:val="single" w:sz="4" w:space="0" w:color="auto"/>
            </w:tcBorders>
            <w:vAlign w:val="center"/>
          </w:tcPr>
          <w:p w:rsidR="00EB7C27" w:rsidRDefault="000E71CF" w:rsidP="009B5273">
            <w:pPr>
              <w:snapToGrid w:val="0"/>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师资</w:t>
            </w:r>
            <w:r w:rsidR="00EB7C27">
              <w:rPr>
                <w:rFonts w:ascii="微软雅黑" w:eastAsia="微软雅黑" w:hAnsi="微软雅黑" w:hint="eastAsia"/>
                <w:color w:val="000000" w:themeColor="text1"/>
                <w:szCs w:val="21"/>
              </w:rPr>
              <w:t>培训</w:t>
            </w:r>
            <w:bookmarkStart w:id="0" w:name="_GoBack"/>
            <w:bookmarkEnd w:id="0"/>
          </w:p>
        </w:tc>
        <w:tc>
          <w:tcPr>
            <w:tcW w:w="841" w:type="dxa"/>
            <w:tcBorders>
              <w:top w:val="nil"/>
              <w:left w:val="single" w:sz="4" w:space="0" w:color="auto"/>
              <w:bottom w:val="single" w:sz="4" w:space="0" w:color="auto"/>
              <w:right w:val="single" w:sz="4" w:space="0" w:color="auto"/>
            </w:tcBorders>
            <w:vAlign w:val="center"/>
          </w:tcPr>
          <w:p w:rsidR="00EB7C27" w:rsidRDefault="00EB7C27" w:rsidP="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 xml:space="preserve">0-10     </w:t>
            </w:r>
          </w:p>
        </w:tc>
        <w:tc>
          <w:tcPr>
            <w:tcW w:w="6455" w:type="dxa"/>
            <w:tcBorders>
              <w:top w:val="nil"/>
              <w:left w:val="nil"/>
              <w:bottom w:val="single" w:sz="4" w:space="0" w:color="auto"/>
              <w:right w:val="single" w:sz="4" w:space="0" w:color="auto"/>
            </w:tcBorders>
            <w:vAlign w:val="center"/>
          </w:tcPr>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根据投标人的培训方案，对比培训计划、培训地点、培训人次、培训层次、培训成果等情况打分。</w:t>
            </w:r>
          </w:p>
        </w:tc>
        <w:tc>
          <w:tcPr>
            <w:tcW w:w="1131" w:type="dxa"/>
            <w:vMerge/>
            <w:tcBorders>
              <w:left w:val="nil"/>
              <w:right w:val="single" w:sz="4" w:space="0" w:color="auto"/>
            </w:tcBorders>
            <w:vAlign w:val="center"/>
          </w:tcPr>
          <w:p w:rsidR="00EB7C27" w:rsidRDefault="00EB7C27">
            <w:pPr>
              <w:snapToGrid w:val="0"/>
              <w:rPr>
                <w:rFonts w:ascii="微软雅黑" w:eastAsia="微软雅黑" w:hAnsi="微软雅黑"/>
                <w:color w:val="000000" w:themeColor="text1"/>
                <w:szCs w:val="21"/>
              </w:rPr>
            </w:pPr>
          </w:p>
        </w:tc>
      </w:tr>
      <w:tr w:rsidR="00EB7C27" w:rsidTr="009B5273">
        <w:trPr>
          <w:cantSplit/>
          <w:trHeight w:val="600"/>
        </w:trPr>
        <w:tc>
          <w:tcPr>
            <w:tcW w:w="747" w:type="dxa"/>
            <w:tcBorders>
              <w:top w:val="single" w:sz="4" w:space="0" w:color="auto"/>
              <w:left w:val="single" w:sz="4" w:space="0" w:color="auto"/>
              <w:bottom w:val="single" w:sz="4" w:space="0" w:color="auto"/>
              <w:right w:val="single" w:sz="4" w:space="0" w:color="auto"/>
            </w:tcBorders>
            <w:vAlign w:val="center"/>
          </w:tcPr>
          <w:p w:rsidR="00EB7C27" w:rsidRDefault="000E71CF" w:rsidP="009B5273">
            <w:pPr>
              <w:snapToGrid w:val="0"/>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环境支撑</w:t>
            </w:r>
          </w:p>
        </w:tc>
        <w:tc>
          <w:tcPr>
            <w:tcW w:w="841" w:type="dxa"/>
            <w:tcBorders>
              <w:top w:val="nil"/>
              <w:left w:val="single" w:sz="4" w:space="0" w:color="auto"/>
              <w:bottom w:val="single" w:sz="4" w:space="0" w:color="auto"/>
              <w:right w:val="single" w:sz="4" w:space="0" w:color="auto"/>
            </w:tcBorders>
            <w:vAlign w:val="center"/>
          </w:tcPr>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0-10</w:t>
            </w:r>
          </w:p>
        </w:tc>
        <w:tc>
          <w:tcPr>
            <w:tcW w:w="6455" w:type="dxa"/>
            <w:tcBorders>
              <w:left w:val="nil"/>
              <w:bottom w:val="single" w:sz="4" w:space="0" w:color="auto"/>
              <w:right w:val="single" w:sz="4" w:space="0" w:color="auto"/>
            </w:tcBorders>
            <w:vAlign w:val="center"/>
          </w:tcPr>
          <w:p w:rsidR="00EB7C27" w:rsidRDefault="00ED47F8" w:rsidP="00ED47F8">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支持本软件运行的必要环境，包括云环境、移动环境，教学环境</w:t>
            </w:r>
            <w:r w:rsidR="009B5273">
              <w:rPr>
                <w:rFonts w:ascii="微软雅黑" w:eastAsia="微软雅黑" w:hAnsi="微软雅黑" w:hint="eastAsia"/>
                <w:color w:val="000000" w:themeColor="text1"/>
                <w:szCs w:val="21"/>
              </w:rPr>
              <w:t>。</w:t>
            </w:r>
          </w:p>
        </w:tc>
        <w:tc>
          <w:tcPr>
            <w:tcW w:w="1131" w:type="dxa"/>
            <w:vMerge/>
            <w:tcBorders>
              <w:left w:val="nil"/>
              <w:right w:val="single" w:sz="4" w:space="0" w:color="auto"/>
            </w:tcBorders>
            <w:vAlign w:val="center"/>
          </w:tcPr>
          <w:p w:rsidR="00EB7C27" w:rsidRDefault="00EB7C27">
            <w:pPr>
              <w:snapToGrid w:val="0"/>
              <w:rPr>
                <w:rFonts w:ascii="微软雅黑" w:eastAsia="微软雅黑" w:hAnsi="微软雅黑"/>
                <w:color w:val="000000" w:themeColor="text1"/>
                <w:szCs w:val="21"/>
              </w:rPr>
            </w:pPr>
          </w:p>
        </w:tc>
      </w:tr>
      <w:tr w:rsidR="00EB7C27" w:rsidTr="009B5273">
        <w:trPr>
          <w:cantSplit/>
          <w:trHeight w:val="600"/>
        </w:trPr>
        <w:tc>
          <w:tcPr>
            <w:tcW w:w="747" w:type="dxa"/>
            <w:tcBorders>
              <w:top w:val="single" w:sz="4" w:space="0" w:color="auto"/>
              <w:left w:val="single" w:sz="4" w:space="0" w:color="auto"/>
              <w:bottom w:val="single" w:sz="4" w:space="0" w:color="auto"/>
              <w:right w:val="single" w:sz="4" w:space="0" w:color="auto"/>
            </w:tcBorders>
            <w:vAlign w:val="center"/>
          </w:tcPr>
          <w:p w:rsidR="00EB7C27" w:rsidRDefault="000E71CF" w:rsidP="009B5273">
            <w:pPr>
              <w:snapToGrid w:val="0"/>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售后服务</w:t>
            </w:r>
          </w:p>
        </w:tc>
        <w:tc>
          <w:tcPr>
            <w:tcW w:w="841" w:type="dxa"/>
            <w:tcBorders>
              <w:top w:val="nil"/>
              <w:left w:val="single" w:sz="4" w:space="0" w:color="auto"/>
              <w:bottom w:val="single" w:sz="4" w:space="0" w:color="auto"/>
              <w:right w:val="single" w:sz="4" w:space="0" w:color="auto"/>
            </w:tcBorders>
            <w:vAlign w:val="center"/>
          </w:tcPr>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0-10</w:t>
            </w:r>
          </w:p>
        </w:tc>
        <w:tc>
          <w:tcPr>
            <w:tcW w:w="6455" w:type="dxa"/>
            <w:tcBorders>
              <w:left w:val="nil"/>
              <w:bottom w:val="single" w:sz="4" w:space="0" w:color="auto"/>
              <w:right w:val="single" w:sz="4" w:space="0" w:color="auto"/>
            </w:tcBorders>
            <w:vAlign w:val="center"/>
          </w:tcPr>
          <w:p w:rsidR="00EB7C27" w:rsidRDefault="000E71CF">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根据投标人售后服务方案进行总体评价，对比服务期限和服务期限内的服务流程、服务承诺、现场服务、应急服务、增值服务等打分。</w:t>
            </w:r>
          </w:p>
        </w:tc>
        <w:tc>
          <w:tcPr>
            <w:tcW w:w="1131" w:type="dxa"/>
            <w:vMerge/>
            <w:tcBorders>
              <w:left w:val="nil"/>
              <w:right w:val="single" w:sz="4" w:space="0" w:color="auto"/>
            </w:tcBorders>
            <w:vAlign w:val="center"/>
          </w:tcPr>
          <w:p w:rsidR="00EB7C27" w:rsidRDefault="00EB7C27">
            <w:pPr>
              <w:snapToGrid w:val="0"/>
              <w:rPr>
                <w:rFonts w:ascii="微软雅黑" w:eastAsia="微软雅黑" w:hAnsi="微软雅黑"/>
                <w:color w:val="000000" w:themeColor="text1"/>
                <w:szCs w:val="21"/>
              </w:rPr>
            </w:pPr>
          </w:p>
        </w:tc>
      </w:tr>
      <w:tr w:rsidR="00EB7C27">
        <w:trPr>
          <w:cantSplit/>
          <w:trHeight w:val="504"/>
        </w:trPr>
        <w:tc>
          <w:tcPr>
            <w:tcW w:w="747" w:type="dxa"/>
            <w:tcBorders>
              <w:top w:val="single" w:sz="4" w:space="0" w:color="auto"/>
              <w:left w:val="single" w:sz="4" w:space="0" w:color="auto"/>
              <w:bottom w:val="single" w:sz="4" w:space="0" w:color="auto"/>
              <w:right w:val="single" w:sz="4" w:space="0" w:color="auto"/>
            </w:tcBorders>
            <w:vAlign w:val="center"/>
          </w:tcPr>
          <w:p w:rsidR="00EB7C27" w:rsidRDefault="00EB7C27">
            <w:pPr>
              <w:snapToGrid w:val="0"/>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lastRenderedPageBreak/>
              <w:t>类似项目经验</w:t>
            </w:r>
          </w:p>
        </w:tc>
        <w:tc>
          <w:tcPr>
            <w:tcW w:w="841" w:type="dxa"/>
            <w:tcBorders>
              <w:top w:val="single" w:sz="4" w:space="0" w:color="auto"/>
              <w:left w:val="single" w:sz="4" w:space="0" w:color="auto"/>
              <w:bottom w:val="single" w:sz="4" w:space="0" w:color="auto"/>
              <w:right w:val="single" w:sz="4" w:space="0" w:color="auto"/>
            </w:tcBorders>
            <w:vAlign w:val="center"/>
          </w:tcPr>
          <w:p w:rsidR="00EB7C27" w:rsidRDefault="00EB7C27">
            <w:pPr>
              <w:snapToGrid w:val="0"/>
              <w:rPr>
                <w:rFonts w:ascii="微软雅黑" w:eastAsia="微软雅黑" w:hAnsi="微软雅黑"/>
                <w:color w:val="000000" w:themeColor="text1"/>
                <w:szCs w:val="21"/>
              </w:rPr>
            </w:pPr>
            <w:r>
              <w:rPr>
                <w:rFonts w:ascii="微软雅黑" w:eastAsia="微软雅黑" w:hAnsi="微软雅黑" w:hint="eastAsia"/>
                <w:color w:val="000000" w:themeColor="text1"/>
                <w:szCs w:val="21"/>
              </w:rPr>
              <w:t>0-5</w:t>
            </w:r>
          </w:p>
        </w:tc>
        <w:tc>
          <w:tcPr>
            <w:tcW w:w="6455" w:type="dxa"/>
            <w:tcBorders>
              <w:top w:val="nil"/>
              <w:left w:val="nil"/>
              <w:bottom w:val="single" w:sz="4" w:space="0" w:color="auto"/>
              <w:right w:val="single" w:sz="4" w:space="0" w:color="auto"/>
            </w:tcBorders>
            <w:vAlign w:val="center"/>
          </w:tcPr>
          <w:p w:rsidR="00EB7C27" w:rsidRDefault="00EB7C27">
            <w:pPr>
              <w:widowControl/>
              <w:numPr>
                <w:ilvl w:val="0"/>
                <w:numId w:val="14"/>
              </w:numPr>
              <w:snapToGrid w:val="0"/>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根据投标人提供的近三年（2016-2018年）来所投产</w:t>
            </w:r>
            <w:proofErr w:type="gramStart"/>
            <w:r>
              <w:rPr>
                <w:rFonts w:ascii="微软雅黑" w:eastAsia="微软雅黑" w:hAnsi="微软雅黑" w:hint="eastAsia"/>
                <w:color w:val="000000" w:themeColor="text1"/>
                <w:szCs w:val="21"/>
              </w:rPr>
              <w:t>品</w:t>
            </w:r>
            <w:r>
              <w:rPr>
                <w:rFonts w:ascii="微软雅黑" w:eastAsia="微软雅黑" w:hAnsi="微软雅黑" w:hint="eastAsia"/>
                <w:szCs w:val="21"/>
              </w:rPr>
              <w:t>合同</w:t>
            </w:r>
            <w:proofErr w:type="gramEnd"/>
            <w:r>
              <w:rPr>
                <w:rFonts w:ascii="微软雅黑" w:eastAsia="微软雅黑" w:hAnsi="微软雅黑" w:hint="eastAsia"/>
                <w:szCs w:val="21"/>
              </w:rPr>
              <w:t>额不低于本项目预算的服务业绩</w:t>
            </w:r>
            <w:r>
              <w:rPr>
                <w:rFonts w:ascii="微软雅黑" w:eastAsia="微软雅黑" w:hAnsi="微软雅黑" w:hint="eastAsia"/>
                <w:color w:val="000000" w:themeColor="text1"/>
                <w:szCs w:val="21"/>
              </w:rPr>
              <w:t>，每个得1分，最高不超过2分（</w:t>
            </w:r>
            <w:proofErr w:type="gramStart"/>
            <w:r>
              <w:rPr>
                <w:rFonts w:ascii="微软雅黑" w:eastAsia="微软雅黑" w:hAnsi="微软雅黑" w:hint="eastAsia"/>
                <w:color w:val="000000" w:themeColor="text1"/>
                <w:szCs w:val="21"/>
              </w:rPr>
              <w:t>附合同</w:t>
            </w:r>
            <w:proofErr w:type="gramEnd"/>
            <w:r>
              <w:rPr>
                <w:rFonts w:ascii="微软雅黑" w:eastAsia="微软雅黑" w:hAnsi="微软雅黑" w:hint="eastAsia"/>
                <w:color w:val="000000" w:themeColor="text1"/>
                <w:szCs w:val="21"/>
              </w:rPr>
              <w:t>复印件并加盖单位公章）</w:t>
            </w:r>
          </w:p>
          <w:p w:rsidR="00EB7C27" w:rsidRDefault="00EB7C27">
            <w:pPr>
              <w:widowControl/>
              <w:numPr>
                <w:ilvl w:val="0"/>
                <w:numId w:val="14"/>
              </w:numPr>
              <w:snapToGrid w:val="0"/>
              <w:jc w:val="left"/>
              <w:rPr>
                <w:rFonts w:ascii="微软雅黑" w:eastAsia="微软雅黑" w:hAnsi="微软雅黑"/>
                <w:color w:val="000000" w:themeColor="text1"/>
                <w:szCs w:val="21"/>
              </w:rPr>
            </w:pPr>
            <w:r>
              <w:rPr>
                <w:rFonts w:ascii="微软雅黑" w:eastAsia="微软雅黑" w:hAnsi="微软雅黑" w:hint="eastAsia"/>
                <w:color w:val="000000" w:themeColor="text1"/>
                <w:szCs w:val="21"/>
              </w:rPr>
              <w:t>所投产</w:t>
            </w:r>
            <w:proofErr w:type="gramStart"/>
            <w:r>
              <w:rPr>
                <w:rFonts w:ascii="微软雅黑" w:eastAsia="微软雅黑" w:hAnsi="微软雅黑" w:hint="eastAsia"/>
                <w:color w:val="000000" w:themeColor="text1"/>
                <w:szCs w:val="21"/>
              </w:rPr>
              <w:t>品合作</w:t>
            </w:r>
            <w:proofErr w:type="gramEnd"/>
            <w:r>
              <w:rPr>
                <w:rFonts w:ascii="微软雅黑" w:eastAsia="微软雅黑" w:hAnsi="微软雅黑" w:hint="eastAsia"/>
                <w:color w:val="000000" w:themeColor="text1"/>
                <w:szCs w:val="21"/>
              </w:rPr>
              <w:t>单位超过6家(包含6家）每提供一家的得0.5分，最高得3分。（</w:t>
            </w:r>
            <w:proofErr w:type="gramStart"/>
            <w:r>
              <w:rPr>
                <w:rFonts w:ascii="微软雅黑" w:eastAsia="微软雅黑" w:hAnsi="微软雅黑" w:hint="eastAsia"/>
                <w:color w:val="000000" w:themeColor="text1"/>
                <w:szCs w:val="21"/>
              </w:rPr>
              <w:t>附合同</w:t>
            </w:r>
            <w:proofErr w:type="gramEnd"/>
            <w:r>
              <w:rPr>
                <w:rFonts w:ascii="微软雅黑" w:eastAsia="微软雅黑" w:hAnsi="微软雅黑" w:hint="eastAsia"/>
                <w:color w:val="000000" w:themeColor="text1"/>
                <w:szCs w:val="21"/>
              </w:rPr>
              <w:t>复印件并加盖单位公章）</w:t>
            </w:r>
          </w:p>
        </w:tc>
        <w:tc>
          <w:tcPr>
            <w:tcW w:w="1131" w:type="dxa"/>
            <w:vMerge/>
            <w:tcBorders>
              <w:left w:val="nil"/>
              <w:right w:val="single" w:sz="4" w:space="0" w:color="auto"/>
            </w:tcBorders>
            <w:vAlign w:val="center"/>
          </w:tcPr>
          <w:p w:rsidR="00EB7C27" w:rsidRDefault="00EB7C27">
            <w:pPr>
              <w:snapToGrid w:val="0"/>
              <w:rPr>
                <w:rFonts w:ascii="微软雅黑" w:eastAsia="微软雅黑" w:hAnsi="微软雅黑"/>
                <w:color w:val="000000" w:themeColor="text1"/>
                <w:szCs w:val="21"/>
              </w:rPr>
            </w:pPr>
          </w:p>
        </w:tc>
      </w:tr>
    </w:tbl>
    <w:p w:rsidR="00E77AA3" w:rsidRDefault="006F7BCA">
      <w:pPr>
        <w:pStyle w:val="a4"/>
        <w:ind w:firstLine="480"/>
        <w:rPr>
          <w:rFonts w:ascii="微软雅黑" w:eastAsia="微软雅黑" w:hAnsi="微软雅黑"/>
          <w:color w:val="000000" w:themeColor="text1"/>
          <w:szCs w:val="21"/>
          <w:lang w:val="en-US"/>
        </w:rPr>
      </w:pPr>
      <w:r>
        <w:rPr>
          <w:rFonts w:ascii="微软雅黑" w:eastAsia="微软雅黑" w:hAnsi="微软雅黑" w:hint="eastAsia"/>
          <w:color w:val="000000" w:themeColor="text1"/>
          <w:szCs w:val="21"/>
          <w:lang w:val="en-US"/>
        </w:rPr>
        <w:t>(1)每位评委在审阅投标资料的基础上，对各投标单位进行综合打分。最后汇总所有评委的分数，求出每个投标单位的平均分并排序。排名第一的投标人推荐为第一中标候选人。排名第二的为第二中标候选人。</w:t>
      </w:r>
    </w:p>
    <w:p w:rsidR="00E77AA3" w:rsidRDefault="006F7BCA">
      <w:pPr>
        <w:spacing w:line="500" w:lineRule="exact"/>
        <w:ind w:firstLine="480"/>
        <w:contextualSpacing/>
        <w:rPr>
          <w:rFonts w:ascii="微软雅黑" w:eastAsia="微软雅黑" w:hAnsi="微软雅黑" w:hint="eastAsia"/>
          <w:color w:val="000000" w:themeColor="text1"/>
          <w:szCs w:val="21"/>
        </w:rPr>
      </w:pPr>
      <w:r>
        <w:rPr>
          <w:rFonts w:ascii="微软雅黑" w:eastAsia="微软雅黑" w:hAnsi="微软雅黑" w:hint="eastAsia"/>
          <w:color w:val="000000" w:themeColor="text1"/>
          <w:szCs w:val="21"/>
        </w:rPr>
        <w:t>(2)若排名第一的中标候选人放弃中标、因不可抗力提出不能履行合同，采购人可以确定排名第二的中标候选人为中标人。</w:t>
      </w:r>
    </w:p>
    <w:p w:rsidR="00400D19" w:rsidRDefault="00400D19">
      <w:pPr>
        <w:spacing w:line="500" w:lineRule="exact"/>
        <w:ind w:firstLine="480"/>
        <w:contextualSpacing/>
        <w:rPr>
          <w:rFonts w:ascii="微软雅黑" w:eastAsia="微软雅黑" w:hAnsi="微软雅黑"/>
          <w:color w:val="000000" w:themeColor="text1"/>
          <w:szCs w:val="21"/>
        </w:rPr>
      </w:pPr>
      <w:r>
        <w:rPr>
          <w:rFonts w:ascii="微软雅黑" w:eastAsia="微软雅黑" w:hAnsi="微软雅黑" w:hint="eastAsia"/>
          <w:color w:val="000000" w:themeColor="text1"/>
          <w:szCs w:val="21"/>
        </w:rPr>
        <w:t>（3）本项目采用竞争性磋商。</w:t>
      </w:r>
    </w:p>
    <w:p w:rsidR="00E77AA3" w:rsidRDefault="006F7BCA">
      <w:pPr>
        <w:spacing w:line="500" w:lineRule="exact"/>
        <w:ind w:firstLine="480"/>
        <w:contextualSpacing/>
        <w:rPr>
          <w:rFonts w:ascii="微软雅黑" w:eastAsia="微软雅黑" w:hAnsi="微软雅黑" w:cs="Arial Unicode MS"/>
          <w:color w:val="000000" w:themeColor="text1"/>
          <w:kern w:val="1"/>
          <w:szCs w:val="21"/>
        </w:rPr>
      </w:pPr>
      <w:r>
        <w:rPr>
          <w:rFonts w:ascii="微软雅黑" w:eastAsia="微软雅黑" w:hAnsi="微软雅黑" w:cs="Arial Unicode MS" w:hint="eastAsia"/>
          <w:color w:val="000000" w:themeColor="text1"/>
          <w:kern w:val="1"/>
          <w:szCs w:val="21"/>
        </w:rPr>
        <w:t>（</w:t>
      </w:r>
      <w:r w:rsidR="00400D19">
        <w:rPr>
          <w:rFonts w:ascii="微软雅黑" w:eastAsia="微软雅黑" w:hAnsi="微软雅黑" w:cs="Arial Unicode MS" w:hint="eastAsia"/>
          <w:color w:val="000000" w:themeColor="text1"/>
          <w:kern w:val="1"/>
          <w:szCs w:val="21"/>
        </w:rPr>
        <w:t>4</w:t>
      </w:r>
      <w:r>
        <w:rPr>
          <w:rFonts w:ascii="微软雅黑" w:eastAsia="微软雅黑" w:hAnsi="微软雅黑" w:cs="Arial Unicode MS" w:hint="eastAsia"/>
          <w:color w:val="000000" w:themeColor="text1"/>
          <w:kern w:val="1"/>
          <w:szCs w:val="21"/>
        </w:rPr>
        <w:t>）总得分＝商务标得分+技术标得分</w:t>
      </w:r>
    </w:p>
    <w:p w:rsidR="00400D19" w:rsidRDefault="00400D19" w:rsidP="00400D19">
      <w:pPr>
        <w:spacing w:line="500" w:lineRule="exact"/>
        <w:ind w:firstLine="480"/>
        <w:contextualSpacing/>
        <w:rPr>
          <w:rFonts w:ascii="微软雅黑" w:eastAsia="微软雅黑" w:hAnsi="微软雅黑" w:cs="Arial Unicode MS" w:hint="eastAsia"/>
          <w:color w:val="000000" w:themeColor="text1"/>
          <w:kern w:val="1"/>
          <w:szCs w:val="21"/>
        </w:rPr>
      </w:pPr>
      <w:r>
        <w:rPr>
          <w:rFonts w:ascii="微软雅黑" w:eastAsia="微软雅黑" w:hAnsi="微软雅黑" w:cs="Arial Unicode MS" w:hint="eastAsia"/>
          <w:color w:val="000000" w:themeColor="text1"/>
          <w:kern w:val="1"/>
          <w:szCs w:val="21"/>
        </w:rPr>
        <w:t>（5）本项目最高限价110万元，超过限价金额作为无效标处理。</w:t>
      </w:r>
    </w:p>
    <w:p w:rsidR="00400D19" w:rsidRPr="00400D19" w:rsidRDefault="00400D19">
      <w:pPr>
        <w:spacing w:line="500" w:lineRule="exact"/>
        <w:ind w:firstLine="480"/>
        <w:contextualSpacing/>
        <w:rPr>
          <w:rFonts w:ascii="微软雅黑" w:eastAsia="微软雅黑" w:hAnsi="微软雅黑" w:cs="Arial Unicode MS"/>
          <w:color w:val="000000" w:themeColor="text1"/>
          <w:kern w:val="1"/>
          <w:szCs w:val="21"/>
        </w:rPr>
      </w:pPr>
    </w:p>
    <w:p w:rsidR="00E77AA3" w:rsidRDefault="00E77AA3">
      <w:pPr>
        <w:widowControl/>
        <w:jc w:val="left"/>
        <w:rPr>
          <w:rFonts w:ascii="微软雅黑" w:eastAsia="微软雅黑" w:hAnsi="微软雅黑"/>
          <w:color w:val="000000" w:themeColor="text1"/>
          <w:szCs w:val="21"/>
        </w:rPr>
      </w:pPr>
    </w:p>
    <w:sectPr w:rsidR="00E77AA3" w:rsidSect="00E77AA3">
      <w:pgSz w:w="11906" w:h="16838"/>
      <w:pgMar w:top="1134"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CC3A1"/>
    <w:multiLevelType w:val="singleLevel"/>
    <w:tmpl w:val="D63CC3A1"/>
    <w:lvl w:ilvl="0">
      <w:start w:val="1"/>
      <w:numFmt w:val="decimal"/>
      <w:lvlText w:val="%1."/>
      <w:lvlJc w:val="left"/>
      <w:pPr>
        <w:tabs>
          <w:tab w:val="left" w:pos="312"/>
        </w:tabs>
      </w:pPr>
    </w:lvl>
  </w:abstractNum>
  <w:abstractNum w:abstractNumId="1">
    <w:nsid w:val="070039CF"/>
    <w:multiLevelType w:val="multilevel"/>
    <w:tmpl w:val="070039CF"/>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81E0AED"/>
    <w:multiLevelType w:val="multilevel"/>
    <w:tmpl w:val="081E0AE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CE9D80D"/>
    <w:multiLevelType w:val="singleLevel"/>
    <w:tmpl w:val="0CE9D80D"/>
    <w:lvl w:ilvl="0">
      <w:start w:val="1"/>
      <w:numFmt w:val="decimal"/>
      <w:lvlText w:val="%1."/>
      <w:lvlJc w:val="left"/>
      <w:pPr>
        <w:tabs>
          <w:tab w:val="left" w:pos="312"/>
        </w:tabs>
      </w:pPr>
    </w:lvl>
  </w:abstractNum>
  <w:abstractNum w:abstractNumId="4">
    <w:nsid w:val="0F485FC1"/>
    <w:multiLevelType w:val="multilevel"/>
    <w:tmpl w:val="0F485FC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38D055F0"/>
    <w:multiLevelType w:val="multilevel"/>
    <w:tmpl w:val="38D055F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47BD6571"/>
    <w:multiLevelType w:val="multilevel"/>
    <w:tmpl w:val="47BD6571"/>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51044758"/>
    <w:multiLevelType w:val="multilevel"/>
    <w:tmpl w:val="5104475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5A93A494"/>
    <w:multiLevelType w:val="singleLevel"/>
    <w:tmpl w:val="5A93A494"/>
    <w:lvl w:ilvl="0">
      <w:start w:val="1"/>
      <w:numFmt w:val="decimal"/>
      <w:lvlText w:val="%1."/>
      <w:lvlJc w:val="left"/>
      <w:pPr>
        <w:ind w:left="425" w:hanging="425"/>
      </w:pPr>
      <w:rPr>
        <w:rFonts w:hint="default"/>
      </w:rPr>
    </w:lvl>
  </w:abstractNum>
  <w:abstractNum w:abstractNumId="9">
    <w:nsid w:val="5E732410"/>
    <w:multiLevelType w:val="multilevel"/>
    <w:tmpl w:val="5E732410"/>
    <w:lvl w:ilvl="0">
      <w:start w:val="2"/>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65C140E"/>
    <w:multiLevelType w:val="multilevel"/>
    <w:tmpl w:val="665C140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6C8F7555"/>
    <w:multiLevelType w:val="multilevel"/>
    <w:tmpl w:val="6C8F755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737D409A"/>
    <w:multiLevelType w:val="multilevel"/>
    <w:tmpl w:val="737D409A"/>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729271F"/>
    <w:multiLevelType w:val="multilevel"/>
    <w:tmpl w:val="7729271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2"/>
  </w:num>
  <w:num w:numId="3">
    <w:abstractNumId w:val="9"/>
  </w:num>
  <w:num w:numId="4">
    <w:abstractNumId w:val="13"/>
  </w:num>
  <w:num w:numId="5">
    <w:abstractNumId w:val="7"/>
  </w:num>
  <w:num w:numId="6">
    <w:abstractNumId w:val="1"/>
  </w:num>
  <w:num w:numId="7">
    <w:abstractNumId w:val="4"/>
  </w:num>
  <w:num w:numId="8">
    <w:abstractNumId w:val="11"/>
  </w:num>
  <w:num w:numId="9">
    <w:abstractNumId w:val="5"/>
  </w:num>
  <w:num w:numId="10">
    <w:abstractNumId w:val="2"/>
  </w:num>
  <w:num w:numId="11">
    <w:abstractNumId w:val="10"/>
  </w:num>
  <w:num w:numId="12">
    <w:abstractNumId w:val="8"/>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40D8"/>
    <w:rsid w:val="000020D4"/>
    <w:rsid w:val="00002785"/>
    <w:rsid w:val="00005E74"/>
    <w:rsid w:val="00010A16"/>
    <w:rsid w:val="00013E73"/>
    <w:rsid w:val="0001483D"/>
    <w:rsid w:val="000168C8"/>
    <w:rsid w:val="00017FB5"/>
    <w:rsid w:val="000221B6"/>
    <w:rsid w:val="00024533"/>
    <w:rsid w:val="00027F96"/>
    <w:rsid w:val="00030F10"/>
    <w:rsid w:val="000311EF"/>
    <w:rsid w:val="0003227A"/>
    <w:rsid w:val="00034B2C"/>
    <w:rsid w:val="00036FB8"/>
    <w:rsid w:val="00037D40"/>
    <w:rsid w:val="0004023D"/>
    <w:rsid w:val="000402F8"/>
    <w:rsid w:val="000409B0"/>
    <w:rsid w:val="00041D4E"/>
    <w:rsid w:val="00050963"/>
    <w:rsid w:val="00052240"/>
    <w:rsid w:val="00053B4D"/>
    <w:rsid w:val="00060098"/>
    <w:rsid w:val="00063B58"/>
    <w:rsid w:val="0006453F"/>
    <w:rsid w:val="000665BE"/>
    <w:rsid w:val="00066D3C"/>
    <w:rsid w:val="00070844"/>
    <w:rsid w:val="0007133C"/>
    <w:rsid w:val="00072087"/>
    <w:rsid w:val="00076AD2"/>
    <w:rsid w:val="00076CB4"/>
    <w:rsid w:val="000774EA"/>
    <w:rsid w:val="00077BA2"/>
    <w:rsid w:val="00080613"/>
    <w:rsid w:val="0008214A"/>
    <w:rsid w:val="00083C66"/>
    <w:rsid w:val="00084C75"/>
    <w:rsid w:val="00087141"/>
    <w:rsid w:val="000876D7"/>
    <w:rsid w:val="000940FB"/>
    <w:rsid w:val="00096CE7"/>
    <w:rsid w:val="000A0A34"/>
    <w:rsid w:val="000A2841"/>
    <w:rsid w:val="000A5F2B"/>
    <w:rsid w:val="000A74F8"/>
    <w:rsid w:val="000B0F74"/>
    <w:rsid w:val="000B3AC4"/>
    <w:rsid w:val="000B57B6"/>
    <w:rsid w:val="000C1575"/>
    <w:rsid w:val="000C1870"/>
    <w:rsid w:val="000C2B96"/>
    <w:rsid w:val="000D32C4"/>
    <w:rsid w:val="000D6119"/>
    <w:rsid w:val="000D7DE1"/>
    <w:rsid w:val="000E647C"/>
    <w:rsid w:val="000E71CF"/>
    <w:rsid w:val="000F0550"/>
    <w:rsid w:val="000F1FBB"/>
    <w:rsid w:val="000F2759"/>
    <w:rsid w:val="000F2857"/>
    <w:rsid w:val="000F5CB2"/>
    <w:rsid w:val="000F79EC"/>
    <w:rsid w:val="00100AC3"/>
    <w:rsid w:val="0010336C"/>
    <w:rsid w:val="00103AE8"/>
    <w:rsid w:val="00104DC9"/>
    <w:rsid w:val="00105632"/>
    <w:rsid w:val="0010602B"/>
    <w:rsid w:val="00110A55"/>
    <w:rsid w:val="00114EA5"/>
    <w:rsid w:val="00124A86"/>
    <w:rsid w:val="00126DED"/>
    <w:rsid w:val="00126F54"/>
    <w:rsid w:val="0013287B"/>
    <w:rsid w:val="00134309"/>
    <w:rsid w:val="00134E81"/>
    <w:rsid w:val="00136124"/>
    <w:rsid w:val="001365CC"/>
    <w:rsid w:val="001403E3"/>
    <w:rsid w:val="00140C85"/>
    <w:rsid w:val="00143611"/>
    <w:rsid w:val="001467D1"/>
    <w:rsid w:val="00147925"/>
    <w:rsid w:val="00151FD1"/>
    <w:rsid w:val="00153179"/>
    <w:rsid w:val="00155C5E"/>
    <w:rsid w:val="0016275F"/>
    <w:rsid w:val="00163C91"/>
    <w:rsid w:val="00163FC6"/>
    <w:rsid w:val="00166CBA"/>
    <w:rsid w:val="00167531"/>
    <w:rsid w:val="00167B38"/>
    <w:rsid w:val="001716F6"/>
    <w:rsid w:val="00175160"/>
    <w:rsid w:val="00177163"/>
    <w:rsid w:val="00180CBF"/>
    <w:rsid w:val="00181527"/>
    <w:rsid w:val="00181E8B"/>
    <w:rsid w:val="00184139"/>
    <w:rsid w:val="0019737F"/>
    <w:rsid w:val="001A04FB"/>
    <w:rsid w:val="001A07A5"/>
    <w:rsid w:val="001A380D"/>
    <w:rsid w:val="001A6D97"/>
    <w:rsid w:val="001A7DCC"/>
    <w:rsid w:val="001B4A3F"/>
    <w:rsid w:val="001D1B37"/>
    <w:rsid w:val="001D4766"/>
    <w:rsid w:val="001D4E2F"/>
    <w:rsid w:val="001D5937"/>
    <w:rsid w:val="001D5CAE"/>
    <w:rsid w:val="001E25B6"/>
    <w:rsid w:val="001E44E4"/>
    <w:rsid w:val="001E5091"/>
    <w:rsid w:val="001E5FE7"/>
    <w:rsid w:val="001F0002"/>
    <w:rsid w:val="001F1395"/>
    <w:rsid w:val="001F6B87"/>
    <w:rsid w:val="00200DA5"/>
    <w:rsid w:val="00201223"/>
    <w:rsid w:val="00201F5F"/>
    <w:rsid w:val="00203E99"/>
    <w:rsid w:val="00205746"/>
    <w:rsid w:val="00206C71"/>
    <w:rsid w:val="00207AC8"/>
    <w:rsid w:val="002125E2"/>
    <w:rsid w:val="002128C5"/>
    <w:rsid w:val="00216178"/>
    <w:rsid w:val="00221C9E"/>
    <w:rsid w:val="002277DB"/>
    <w:rsid w:val="00230138"/>
    <w:rsid w:val="002402D8"/>
    <w:rsid w:val="0024147B"/>
    <w:rsid w:val="0024644B"/>
    <w:rsid w:val="002501D9"/>
    <w:rsid w:val="00250A21"/>
    <w:rsid w:val="00250F80"/>
    <w:rsid w:val="00253346"/>
    <w:rsid w:val="00253B8C"/>
    <w:rsid w:val="00260F5A"/>
    <w:rsid w:val="002617E6"/>
    <w:rsid w:val="00261EE8"/>
    <w:rsid w:val="00263303"/>
    <w:rsid w:val="00263D99"/>
    <w:rsid w:val="00267375"/>
    <w:rsid w:val="0027303F"/>
    <w:rsid w:val="00274914"/>
    <w:rsid w:val="00274ECF"/>
    <w:rsid w:val="00275715"/>
    <w:rsid w:val="00281B07"/>
    <w:rsid w:val="002871B3"/>
    <w:rsid w:val="00287580"/>
    <w:rsid w:val="00287E8D"/>
    <w:rsid w:val="0029079B"/>
    <w:rsid w:val="00291767"/>
    <w:rsid w:val="002924C7"/>
    <w:rsid w:val="00294B23"/>
    <w:rsid w:val="0029541B"/>
    <w:rsid w:val="00295765"/>
    <w:rsid w:val="00295ECA"/>
    <w:rsid w:val="00297164"/>
    <w:rsid w:val="00297D9D"/>
    <w:rsid w:val="002A07C0"/>
    <w:rsid w:val="002A0E49"/>
    <w:rsid w:val="002A23F5"/>
    <w:rsid w:val="002A4884"/>
    <w:rsid w:val="002A4C3A"/>
    <w:rsid w:val="002A65EF"/>
    <w:rsid w:val="002A6A3A"/>
    <w:rsid w:val="002A7C2A"/>
    <w:rsid w:val="002A7E22"/>
    <w:rsid w:val="002B3FB3"/>
    <w:rsid w:val="002B7232"/>
    <w:rsid w:val="002B7CCE"/>
    <w:rsid w:val="002C1867"/>
    <w:rsid w:val="002C27A1"/>
    <w:rsid w:val="002C4FEA"/>
    <w:rsid w:val="002C59AE"/>
    <w:rsid w:val="002C5A85"/>
    <w:rsid w:val="002D35F7"/>
    <w:rsid w:val="002D4D84"/>
    <w:rsid w:val="002D608C"/>
    <w:rsid w:val="002E2035"/>
    <w:rsid w:val="002E6BFD"/>
    <w:rsid w:val="002F12BF"/>
    <w:rsid w:val="002F43A7"/>
    <w:rsid w:val="002F6169"/>
    <w:rsid w:val="002F6F65"/>
    <w:rsid w:val="002F7834"/>
    <w:rsid w:val="003028DD"/>
    <w:rsid w:val="003030FE"/>
    <w:rsid w:val="003061BF"/>
    <w:rsid w:val="00313330"/>
    <w:rsid w:val="00316F30"/>
    <w:rsid w:val="00317D65"/>
    <w:rsid w:val="00322B3D"/>
    <w:rsid w:val="00322C0A"/>
    <w:rsid w:val="003310F0"/>
    <w:rsid w:val="0033236C"/>
    <w:rsid w:val="00333FC0"/>
    <w:rsid w:val="0033656D"/>
    <w:rsid w:val="00340C68"/>
    <w:rsid w:val="00344183"/>
    <w:rsid w:val="003446A2"/>
    <w:rsid w:val="00344A7F"/>
    <w:rsid w:val="0034650A"/>
    <w:rsid w:val="003467C4"/>
    <w:rsid w:val="003516E1"/>
    <w:rsid w:val="00351732"/>
    <w:rsid w:val="00351FAC"/>
    <w:rsid w:val="00356F30"/>
    <w:rsid w:val="003573D8"/>
    <w:rsid w:val="00360D99"/>
    <w:rsid w:val="00363D7D"/>
    <w:rsid w:val="003644E4"/>
    <w:rsid w:val="00364641"/>
    <w:rsid w:val="00371552"/>
    <w:rsid w:val="003728E5"/>
    <w:rsid w:val="00373777"/>
    <w:rsid w:val="003752C2"/>
    <w:rsid w:val="00375CC1"/>
    <w:rsid w:val="0038115C"/>
    <w:rsid w:val="00382833"/>
    <w:rsid w:val="00382884"/>
    <w:rsid w:val="00390A30"/>
    <w:rsid w:val="0039226F"/>
    <w:rsid w:val="00394AD3"/>
    <w:rsid w:val="00396EAB"/>
    <w:rsid w:val="003A036E"/>
    <w:rsid w:val="003A3757"/>
    <w:rsid w:val="003A5768"/>
    <w:rsid w:val="003B137F"/>
    <w:rsid w:val="003B248A"/>
    <w:rsid w:val="003D39A0"/>
    <w:rsid w:val="003D5B80"/>
    <w:rsid w:val="003D6560"/>
    <w:rsid w:val="003D7128"/>
    <w:rsid w:val="003E0CFE"/>
    <w:rsid w:val="003E3CEB"/>
    <w:rsid w:val="003E4784"/>
    <w:rsid w:val="003E781A"/>
    <w:rsid w:val="003E7A8F"/>
    <w:rsid w:val="003F0D03"/>
    <w:rsid w:val="003F299D"/>
    <w:rsid w:val="003F3E2C"/>
    <w:rsid w:val="003F4472"/>
    <w:rsid w:val="003F569A"/>
    <w:rsid w:val="003F5774"/>
    <w:rsid w:val="003F5A16"/>
    <w:rsid w:val="003F5D64"/>
    <w:rsid w:val="003F75AD"/>
    <w:rsid w:val="00400D19"/>
    <w:rsid w:val="00401DEA"/>
    <w:rsid w:val="00402AFF"/>
    <w:rsid w:val="0040567C"/>
    <w:rsid w:val="004063C9"/>
    <w:rsid w:val="00407844"/>
    <w:rsid w:val="004108D5"/>
    <w:rsid w:val="00412DE8"/>
    <w:rsid w:val="00412EB3"/>
    <w:rsid w:val="00415581"/>
    <w:rsid w:val="004234F5"/>
    <w:rsid w:val="004259DD"/>
    <w:rsid w:val="00426B8F"/>
    <w:rsid w:val="00426E84"/>
    <w:rsid w:val="004271A5"/>
    <w:rsid w:val="00430918"/>
    <w:rsid w:val="0043208E"/>
    <w:rsid w:val="004336D5"/>
    <w:rsid w:val="00434455"/>
    <w:rsid w:val="004359C4"/>
    <w:rsid w:val="00436840"/>
    <w:rsid w:val="004409AF"/>
    <w:rsid w:val="004424B9"/>
    <w:rsid w:val="00442E17"/>
    <w:rsid w:val="00450C7F"/>
    <w:rsid w:val="00455CFC"/>
    <w:rsid w:val="00456247"/>
    <w:rsid w:val="004569EC"/>
    <w:rsid w:val="004622CD"/>
    <w:rsid w:val="00462318"/>
    <w:rsid w:val="004649E5"/>
    <w:rsid w:val="00466AA5"/>
    <w:rsid w:val="0047186F"/>
    <w:rsid w:val="00473004"/>
    <w:rsid w:val="00473951"/>
    <w:rsid w:val="00476099"/>
    <w:rsid w:val="00476E71"/>
    <w:rsid w:val="00481F05"/>
    <w:rsid w:val="00482F3B"/>
    <w:rsid w:val="0049395F"/>
    <w:rsid w:val="00493AF9"/>
    <w:rsid w:val="00494854"/>
    <w:rsid w:val="0049586A"/>
    <w:rsid w:val="004A1944"/>
    <w:rsid w:val="004A1B60"/>
    <w:rsid w:val="004A29F1"/>
    <w:rsid w:val="004B6F27"/>
    <w:rsid w:val="004B7EA6"/>
    <w:rsid w:val="004C1A9A"/>
    <w:rsid w:val="004C51C4"/>
    <w:rsid w:val="004C5374"/>
    <w:rsid w:val="004D4112"/>
    <w:rsid w:val="004D47BE"/>
    <w:rsid w:val="004D49A4"/>
    <w:rsid w:val="004D6389"/>
    <w:rsid w:val="004E0CAE"/>
    <w:rsid w:val="004E1A4B"/>
    <w:rsid w:val="004E38D0"/>
    <w:rsid w:val="004E3CFD"/>
    <w:rsid w:val="004E4952"/>
    <w:rsid w:val="004E4AE1"/>
    <w:rsid w:val="004E6273"/>
    <w:rsid w:val="004E6ABE"/>
    <w:rsid w:val="004F1668"/>
    <w:rsid w:val="004F547A"/>
    <w:rsid w:val="004F6015"/>
    <w:rsid w:val="004F6F49"/>
    <w:rsid w:val="00500682"/>
    <w:rsid w:val="00501CB5"/>
    <w:rsid w:val="00502F77"/>
    <w:rsid w:val="00504A93"/>
    <w:rsid w:val="00510693"/>
    <w:rsid w:val="00520A07"/>
    <w:rsid w:val="005210A9"/>
    <w:rsid w:val="005240AC"/>
    <w:rsid w:val="005279C3"/>
    <w:rsid w:val="0053095D"/>
    <w:rsid w:val="005315A9"/>
    <w:rsid w:val="005343AC"/>
    <w:rsid w:val="00540E39"/>
    <w:rsid w:val="00542D95"/>
    <w:rsid w:val="005445EA"/>
    <w:rsid w:val="00551004"/>
    <w:rsid w:val="005521B0"/>
    <w:rsid w:val="005522DA"/>
    <w:rsid w:val="00552660"/>
    <w:rsid w:val="00554EFA"/>
    <w:rsid w:val="00555BE9"/>
    <w:rsid w:val="00557FBA"/>
    <w:rsid w:val="00560D13"/>
    <w:rsid w:val="0056273E"/>
    <w:rsid w:val="00564D3A"/>
    <w:rsid w:val="0056700C"/>
    <w:rsid w:val="00572203"/>
    <w:rsid w:val="00580446"/>
    <w:rsid w:val="005804DE"/>
    <w:rsid w:val="0058622D"/>
    <w:rsid w:val="00587DF8"/>
    <w:rsid w:val="00594ED2"/>
    <w:rsid w:val="00596469"/>
    <w:rsid w:val="00596E7B"/>
    <w:rsid w:val="005971B3"/>
    <w:rsid w:val="005A32B2"/>
    <w:rsid w:val="005A4AA5"/>
    <w:rsid w:val="005A595F"/>
    <w:rsid w:val="005A7F11"/>
    <w:rsid w:val="005B01E6"/>
    <w:rsid w:val="005B1362"/>
    <w:rsid w:val="005B136C"/>
    <w:rsid w:val="005B4EBA"/>
    <w:rsid w:val="005B7DBA"/>
    <w:rsid w:val="005C1613"/>
    <w:rsid w:val="005C1C03"/>
    <w:rsid w:val="005C1C51"/>
    <w:rsid w:val="005C1F3F"/>
    <w:rsid w:val="005C6209"/>
    <w:rsid w:val="005D67C2"/>
    <w:rsid w:val="005D6949"/>
    <w:rsid w:val="005E0A02"/>
    <w:rsid w:val="005E14CB"/>
    <w:rsid w:val="005E7093"/>
    <w:rsid w:val="005E71B9"/>
    <w:rsid w:val="005F02D6"/>
    <w:rsid w:val="005F12F4"/>
    <w:rsid w:val="005F189B"/>
    <w:rsid w:val="005F532F"/>
    <w:rsid w:val="00614476"/>
    <w:rsid w:val="00614EAF"/>
    <w:rsid w:val="006162D9"/>
    <w:rsid w:val="00625235"/>
    <w:rsid w:val="00626358"/>
    <w:rsid w:val="00632B63"/>
    <w:rsid w:val="00632E55"/>
    <w:rsid w:val="00637C51"/>
    <w:rsid w:val="00641DA6"/>
    <w:rsid w:val="006459F9"/>
    <w:rsid w:val="00646F92"/>
    <w:rsid w:val="006501E6"/>
    <w:rsid w:val="0065104B"/>
    <w:rsid w:val="006533B9"/>
    <w:rsid w:val="0065364F"/>
    <w:rsid w:val="00655083"/>
    <w:rsid w:val="00660248"/>
    <w:rsid w:val="006604A8"/>
    <w:rsid w:val="00661F01"/>
    <w:rsid w:val="006643DF"/>
    <w:rsid w:val="00664A08"/>
    <w:rsid w:val="00664F2B"/>
    <w:rsid w:val="00666118"/>
    <w:rsid w:val="006661CF"/>
    <w:rsid w:val="00667D2E"/>
    <w:rsid w:val="006718CA"/>
    <w:rsid w:val="00672D94"/>
    <w:rsid w:val="00673EAD"/>
    <w:rsid w:val="00676243"/>
    <w:rsid w:val="00676A22"/>
    <w:rsid w:val="00680EA4"/>
    <w:rsid w:val="00687757"/>
    <w:rsid w:val="00687D3B"/>
    <w:rsid w:val="00695A2E"/>
    <w:rsid w:val="00696C3B"/>
    <w:rsid w:val="006A27CB"/>
    <w:rsid w:val="006A33F7"/>
    <w:rsid w:val="006A429C"/>
    <w:rsid w:val="006A5206"/>
    <w:rsid w:val="006A5269"/>
    <w:rsid w:val="006B099E"/>
    <w:rsid w:val="006B2FE6"/>
    <w:rsid w:val="006B52E2"/>
    <w:rsid w:val="006B5AC8"/>
    <w:rsid w:val="006C0CAA"/>
    <w:rsid w:val="006C2C9E"/>
    <w:rsid w:val="006C4128"/>
    <w:rsid w:val="006C6B48"/>
    <w:rsid w:val="006C6BF1"/>
    <w:rsid w:val="006C6E92"/>
    <w:rsid w:val="006D28D9"/>
    <w:rsid w:val="006D2FC4"/>
    <w:rsid w:val="006D477F"/>
    <w:rsid w:val="006D63AB"/>
    <w:rsid w:val="006D708D"/>
    <w:rsid w:val="006D7150"/>
    <w:rsid w:val="006E3228"/>
    <w:rsid w:val="006E5117"/>
    <w:rsid w:val="006F187F"/>
    <w:rsid w:val="006F2358"/>
    <w:rsid w:val="006F2876"/>
    <w:rsid w:val="006F4A3F"/>
    <w:rsid w:val="006F7BCA"/>
    <w:rsid w:val="007023A4"/>
    <w:rsid w:val="00705B7A"/>
    <w:rsid w:val="00707BFA"/>
    <w:rsid w:val="00712439"/>
    <w:rsid w:val="00714C43"/>
    <w:rsid w:val="0071530A"/>
    <w:rsid w:val="007159FF"/>
    <w:rsid w:val="00721510"/>
    <w:rsid w:val="00722AEF"/>
    <w:rsid w:val="00724786"/>
    <w:rsid w:val="00730AE0"/>
    <w:rsid w:val="0073208A"/>
    <w:rsid w:val="0073452D"/>
    <w:rsid w:val="0074207F"/>
    <w:rsid w:val="007424F8"/>
    <w:rsid w:val="0074515F"/>
    <w:rsid w:val="007453AA"/>
    <w:rsid w:val="00746C79"/>
    <w:rsid w:val="00750028"/>
    <w:rsid w:val="00751EA1"/>
    <w:rsid w:val="007525B3"/>
    <w:rsid w:val="007553D4"/>
    <w:rsid w:val="007565B7"/>
    <w:rsid w:val="007567A3"/>
    <w:rsid w:val="00756CD8"/>
    <w:rsid w:val="00765BC3"/>
    <w:rsid w:val="00766E98"/>
    <w:rsid w:val="00767A10"/>
    <w:rsid w:val="0077047B"/>
    <w:rsid w:val="0077233A"/>
    <w:rsid w:val="00772A4E"/>
    <w:rsid w:val="00772E10"/>
    <w:rsid w:val="007757A5"/>
    <w:rsid w:val="00775D70"/>
    <w:rsid w:val="0078021D"/>
    <w:rsid w:val="007815B9"/>
    <w:rsid w:val="00782641"/>
    <w:rsid w:val="00783926"/>
    <w:rsid w:val="0078456A"/>
    <w:rsid w:val="007845CE"/>
    <w:rsid w:val="007868F5"/>
    <w:rsid w:val="00786E2F"/>
    <w:rsid w:val="007A0C24"/>
    <w:rsid w:val="007A1C96"/>
    <w:rsid w:val="007A3A94"/>
    <w:rsid w:val="007A59E8"/>
    <w:rsid w:val="007A7CE5"/>
    <w:rsid w:val="007B1071"/>
    <w:rsid w:val="007B2572"/>
    <w:rsid w:val="007B34F6"/>
    <w:rsid w:val="007B3F52"/>
    <w:rsid w:val="007B5D28"/>
    <w:rsid w:val="007B75D1"/>
    <w:rsid w:val="007B7727"/>
    <w:rsid w:val="007C3F06"/>
    <w:rsid w:val="007D2727"/>
    <w:rsid w:val="007D2EA9"/>
    <w:rsid w:val="007E3516"/>
    <w:rsid w:val="007E507F"/>
    <w:rsid w:val="007F3D67"/>
    <w:rsid w:val="007F6B60"/>
    <w:rsid w:val="008011F2"/>
    <w:rsid w:val="008027EF"/>
    <w:rsid w:val="00804B39"/>
    <w:rsid w:val="00810F27"/>
    <w:rsid w:val="00811058"/>
    <w:rsid w:val="00812C0A"/>
    <w:rsid w:val="00814D87"/>
    <w:rsid w:val="00817B14"/>
    <w:rsid w:val="00824FC5"/>
    <w:rsid w:val="00833A0D"/>
    <w:rsid w:val="008342CE"/>
    <w:rsid w:val="008356B8"/>
    <w:rsid w:val="00836FD4"/>
    <w:rsid w:val="00837250"/>
    <w:rsid w:val="0084148E"/>
    <w:rsid w:val="008428A0"/>
    <w:rsid w:val="00846576"/>
    <w:rsid w:val="00847A6B"/>
    <w:rsid w:val="0085017C"/>
    <w:rsid w:val="00852411"/>
    <w:rsid w:val="00852D8F"/>
    <w:rsid w:val="0085363C"/>
    <w:rsid w:val="00854143"/>
    <w:rsid w:val="0086201D"/>
    <w:rsid w:val="0086583E"/>
    <w:rsid w:val="00866AC8"/>
    <w:rsid w:val="00867A17"/>
    <w:rsid w:val="00872B75"/>
    <w:rsid w:val="00876F47"/>
    <w:rsid w:val="008859FF"/>
    <w:rsid w:val="008865C8"/>
    <w:rsid w:val="008917CD"/>
    <w:rsid w:val="008960FC"/>
    <w:rsid w:val="00897886"/>
    <w:rsid w:val="008A0778"/>
    <w:rsid w:val="008A09AC"/>
    <w:rsid w:val="008A13C5"/>
    <w:rsid w:val="008A2B48"/>
    <w:rsid w:val="008A3C43"/>
    <w:rsid w:val="008A43CB"/>
    <w:rsid w:val="008A4724"/>
    <w:rsid w:val="008A6C46"/>
    <w:rsid w:val="008A73C2"/>
    <w:rsid w:val="008B0099"/>
    <w:rsid w:val="008B05BC"/>
    <w:rsid w:val="008B0E11"/>
    <w:rsid w:val="008B3071"/>
    <w:rsid w:val="008B4712"/>
    <w:rsid w:val="008B69E9"/>
    <w:rsid w:val="008C160B"/>
    <w:rsid w:val="008C1FF5"/>
    <w:rsid w:val="008C23C9"/>
    <w:rsid w:val="008C3654"/>
    <w:rsid w:val="008C4545"/>
    <w:rsid w:val="008C4679"/>
    <w:rsid w:val="008D354D"/>
    <w:rsid w:val="008D3FAE"/>
    <w:rsid w:val="008E0289"/>
    <w:rsid w:val="008E32DC"/>
    <w:rsid w:val="008E3D14"/>
    <w:rsid w:val="008E4CDC"/>
    <w:rsid w:val="008E5033"/>
    <w:rsid w:val="008E6A81"/>
    <w:rsid w:val="008E77AA"/>
    <w:rsid w:val="008F142C"/>
    <w:rsid w:val="008F33FA"/>
    <w:rsid w:val="008F378A"/>
    <w:rsid w:val="008F5C4C"/>
    <w:rsid w:val="009011C5"/>
    <w:rsid w:val="009020B2"/>
    <w:rsid w:val="00904D86"/>
    <w:rsid w:val="009054D2"/>
    <w:rsid w:val="00906AB3"/>
    <w:rsid w:val="0091682C"/>
    <w:rsid w:val="00916872"/>
    <w:rsid w:val="00916F5E"/>
    <w:rsid w:val="00921424"/>
    <w:rsid w:val="00921D13"/>
    <w:rsid w:val="00925465"/>
    <w:rsid w:val="009271F4"/>
    <w:rsid w:val="009307DA"/>
    <w:rsid w:val="00934D3D"/>
    <w:rsid w:val="00935D5D"/>
    <w:rsid w:val="00936A94"/>
    <w:rsid w:val="00941C71"/>
    <w:rsid w:val="00943E95"/>
    <w:rsid w:val="009466D6"/>
    <w:rsid w:val="00951F44"/>
    <w:rsid w:val="009529ED"/>
    <w:rsid w:val="0095300C"/>
    <w:rsid w:val="009562C6"/>
    <w:rsid w:val="00956CED"/>
    <w:rsid w:val="0096066F"/>
    <w:rsid w:val="00964579"/>
    <w:rsid w:val="009672C8"/>
    <w:rsid w:val="009715FC"/>
    <w:rsid w:val="00971DFF"/>
    <w:rsid w:val="00976A9E"/>
    <w:rsid w:val="009807C5"/>
    <w:rsid w:val="00980CB4"/>
    <w:rsid w:val="0098223C"/>
    <w:rsid w:val="00982F57"/>
    <w:rsid w:val="00986D79"/>
    <w:rsid w:val="0098732F"/>
    <w:rsid w:val="00990EAD"/>
    <w:rsid w:val="009952A6"/>
    <w:rsid w:val="00995A42"/>
    <w:rsid w:val="009969EE"/>
    <w:rsid w:val="009A1807"/>
    <w:rsid w:val="009A2981"/>
    <w:rsid w:val="009A383A"/>
    <w:rsid w:val="009B1456"/>
    <w:rsid w:val="009B273A"/>
    <w:rsid w:val="009B3492"/>
    <w:rsid w:val="009B36E5"/>
    <w:rsid w:val="009B5273"/>
    <w:rsid w:val="009C05F6"/>
    <w:rsid w:val="009C3D2A"/>
    <w:rsid w:val="009C4813"/>
    <w:rsid w:val="009D0273"/>
    <w:rsid w:val="009D06E6"/>
    <w:rsid w:val="009D26F2"/>
    <w:rsid w:val="009E2C71"/>
    <w:rsid w:val="009E4544"/>
    <w:rsid w:val="009E474C"/>
    <w:rsid w:val="009E7A8F"/>
    <w:rsid w:val="009F32D9"/>
    <w:rsid w:val="009F6D7A"/>
    <w:rsid w:val="00A03275"/>
    <w:rsid w:val="00A1105D"/>
    <w:rsid w:val="00A12C69"/>
    <w:rsid w:val="00A13954"/>
    <w:rsid w:val="00A14A86"/>
    <w:rsid w:val="00A15083"/>
    <w:rsid w:val="00A15297"/>
    <w:rsid w:val="00A155F3"/>
    <w:rsid w:val="00A17F7B"/>
    <w:rsid w:val="00A233ED"/>
    <w:rsid w:val="00A2695F"/>
    <w:rsid w:val="00A27278"/>
    <w:rsid w:val="00A273FF"/>
    <w:rsid w:val="00A30430"/>
    <w:rsid w:val="00A323D1"/>
    <w:rsid w:val="00A332DA"/>
    <w:rsid w:val="00A36284"/>
    <w:rsid w:val="00A41CE8"/>
    <w:rsid w:val="00A430FF"/>
    <w:rsid w:val="00A43767"/>
    <w:rsid w:val="00A453F0"/>
    <w:rsid w:val="00A4665D"/>
    <w:rsid w:val="00A514A7"/>
    <w:rsid w:val="00A53E0D"/>
    <w:rsid w:val="00A55E9E"/>
    <w:rsid w:val="00A56FE0"/>
    <w:rsid w:val="00A57995"/>
    <w:rsid w:val="00A579AF"/>
    <w:rsid w:val="00A60943"/>
    <w:rsid w:val="00A6486E"/>
    <w:rsid w:val="00A64A73"/>
    <w:rsid w:val="00A66887"/>
    <w:rsid w:val="00A74E81"/>
    <w:rsid w:val="00A8302D"/>
    <w:rsid w:val="00A848EE"/>
    <w:rsid w:val="00A85CC3"/>
    <w:rsid w:val="00A87086"/>
    <w:rsid w:val="00A91084"/>
    <w:rsid w:val="00A92326"/>
    <w:rsid w:val="00A97FA2"/>
    <w:rsid w:val="00AA1D7D"/>
    <w:rsid w:val="00AA2DB5"/>
    <w:rsid w:val="00AA3109"/>
    <w:rsid w:val="00AA5263"/>
    <w:rsid w:val="00AA68D2"/>
    <w:rsid w:val="00AB0877"/>
    <w:rsid w:val="00AB1103"/>
    <w:rsid w:val="00AB59C4"/>
    <w:rsid w:val="00AB642A"/>
    <w:rsid w:val="00AB6B33"/>
    <w:rsid w:val="00AB70EE"/>
    <w:rsid w:val="00AB7C36"/>
    <w:rsid w:val="00AC00AF"/>
    <w:rsid w:val="00AC256F"/>
    <w:rsid w:val="00AC7304"/>
    <w:rsid w:val="00AD1485"/>
    <w:rsid w:val="00AD1803"/>
    <w:rsid w:val="00AD3CDB"/>
    <w:rsid w:val="00AD66F1"/>
    <w:rsid w:val="00AE5AB1"/>
    <w:rsid w:val="00AF0E37"/>
    <w:rsid w:val="00AF225B"/>
    <w:rsid w:val="00AF40D8"/>
    <w:rsid w:val="00AF460C"/>
    <w:rsid w:val="00AF59B5"/>
    <w:rsid w:val="00AF68FC"/>
    <w:rsid w:val="00B008AF"/>
    <w:rsid w:val="00B03F9E"/>
    <w:rsid w:val="00B0541E"/>
    <w:rsid w:val="00B10A10"/>
    <w:rsid w:val="00B111F9"/>
    <w:rsid w:val="00B12288"/>
    <w:rsid w:val="00B161B7"/>
    <w:rsid w:val="00B1729B"/>
    <w:rsid w:val="00B20152"/>
    <w:rsid w:val="00B254A7"/>
    <w:rsid w:val="00B261FF"/>
    <w:rsid w:val="00B30CEE"/>
    <w:rsid w:val="00B32E46"/>
    <w:rsid w:val="00B349EA"/>
    <w:rsid w:val="00B3655A"/>
    <w:rsid w:val="00B370DB"/>
    <w:rsid w:val="00B45889"/>
    <w:rsid w:val="00B46113"/>
    <w:rsid w:val="00B46B64"/>
    <w:rsid w:val="00B472B4"/>
    <w:rsid w:val="00B50EF5"/>
    <w:rsid w:val="00B573B0"/>
    <w:rsid w:val="00B57A02"/>
    <w:rsid w:val="00B602FD"/>
    <w:rsid w:val="00B614C3"/>
    <w:rsid w:val="00B62C8D"/>
    <w:rsid w:val="00B653A0"/>
    <w:rsid w:val="00B6620B"/>
    <w:rsid w:val="00B67FD4"/>
    <w:rsid w:val="00B7570E"/>
    <w:rsid w:val="00B75A43"/>
    <w:rsid w:val="00B846AF"/>
    <w:rsid w:val="00B84A12"/>
    <w:rsid w:val="00B87F3B"/>
    <w:rsid w:val="00B90620"/>
    <w:rsid w:val="00B90EE1"/>
    <w:rsid w:val="00B91D8D"/>
    <w:rsid w:val="00B91E13"/>
    <w:rsid w:val="00B92F0A"/>
    <w:rsid w:val="00B94E70"/>
    <w:rsid w:val="00B972B2"/>
    <w:rsid w:val="00BA112D"/>
    <w:rsid w:val="00BA13E6"/>
    <w:rsid w:val="00BA6C7C"/>
    <w:rsid w:val="00BA74ED"/>
    <w:rsid w:val="00BA7B38"/>
    <w:rsid w:val="00BB3342"/>
    <w:rsid w:val="00BB6A58"/>
    <w:rsid w:val="00BB7DA0"/>
    <w:rsid w:val="00BC070E"/>
    <w:rsid w:val="00BC1A9C"/>
    <w:rsid w:val="00BC4857"/>
    <w:rsid w:val="00BC6D47"/>
    <w:rsid w:val="00BE1CBD"/>
    <w:rsid w:val="00BE2B0F"/>
    <w:rsid w:val="00BE52C2"/>
    <w:rsid w:val="00BE6E4A"/>
    <w:rsid w:val="00BF0C94"/>
    <w:rsid w:val="00BF395F"/>
    <w:rsid w:val="00C0080C"/>
    <w:rsid w:val="00C01050"/>
    <w:rsid w:val="00C02682"/>
    <w:rsid w:val="00C0566A"/>
    <w:rsid w:val="00C06E30"/>
    <w:rsid w:val="00C074C9"/>
    <w:rsid w:val="00C1046F"/>
    <w:rsid w:val="00C121D7"/>
    <w:rsid w:val="00C1603F"/>
    <w:rsid w:val="00C17FCF"/>
    <w:rsid w:val="00C203EB"/>
    <w:rsid w:val="00C207A8"/>
    <w:rsid w:val="00C24A53"/>
    <w:rsid w:val="00C27F72"/>
    <w:rsid w:val="00C30FB4"/>
    <w:rsid w:val="00C31C1C"/>
    <w:rsid w:val="00C339EC"/>
    <w:rsid w:val="00C35D65"/>
    <w:rsid w:val="00C41C71"/>
    <w:rsid w:val="00C428F0"/>
    <w:rsid w:val="00C44D5D"/>
    <w:rsid w:val="00C45472"/>
    <w:rsid w:val="00C45929"/>
    <w:rsid w:val="00C506DF"/>
    <w:rsid w:val="00C50C0C"/>
    <w:rsid w:val="00C52F58"/>
    <w:rsid w:val="00C539FC"/>
    <w:rsid w:val="00C55C04"/>
    <w:rsid w:val="00C55F34"/>
    <w:rsid w:val="00C56399"/>
    <w:rsid w:val="00C612FB"/>
    <w:rsid w:val="00C61C07"/>
    <w:rsid w:val="00C6251E"/>
    <w:rsid w:val="00C64340"/>
    <w:rsid w:val="00C64DF0"/>
    <w:rsid w:val="00C65748"/>
    <w:rsid w:val="00C6660E"/>
    <w:rsid w:val="00C7327C"/>
    <w:rsid w:val="00C84AC0"/>
    <w:rsid w:val="00C86E1F"/>
    <w:rsid w:val="00C87460"/>
    <w:rsid w:val="00C90139"/>
    <w:rsid w:val="00C90E69"/>
    <w:rsid w:val="00C96C06"/>
    <w:rsid w:val="00CA0092"/>
    <w:rsid w:val="00CA33D2"/>
    <w:rsid w:val="00CA33DA"/>
    <w:rsid w:val="00CB082E"/>
    <w:rsid w:val="00CB1C34"/>
    <w:rsid w:val="00CB744E"/>
    <w:rsid w:val="00CB7543"/>
    <w:rsid w:val="00CB7A4C"/>
    <w:rsid w:val="00CC329A"/>
    <w:rsid w:val="00CE58E5"/>
    <w:rsid w:val="00CF0E78"/>
    <w:rsid w:val="00CF180F"/>
    <w:rsid w:val="00CF354B"/>
    <w:rsid w:val="00CF62EE"/>
    <w:rsid w:val="00CF6B86"/>
    <w:rsid w:val="00D016E1"/>
    <w:rsid w:val="00D04ADE"/>
    <w:rsid w:val="00D12F56"/>
    <w:rsid w:val="00D156D6"/>
    <w:rsid w:val="00D2191E"/>
    <w:rsid w:val="00D21F70"/>
    <w:rsid w:val="00D224BB"/>
    <w:rsid w:val="00D23034"/>
    <w:rsid w:val="00D300BD"/>
    <w:rsid w:val="00D3095D"/>
    <w:rsid w:val="00D30CD4"/>
    <w:rsid w:val="00D3159C"/>
    <w:rsid w:val="00D348A7"/>
    <w:rsid w:val="00D35742"/>
    <w:rsid w:val="00D45BA8"/>
    <w:rsid w:val="00D45EB6"/>
    <w:rsid w:val="00D475EB"/>
    <w:rsid w:val="00D53074"/>
    <w:rsid w:val="00D605E1"/>
    <w:rsid w:val="00D62687"/>
    <w:rsid w:val="00D63DDB"/>
    <w:rsid w:val="00D77220"/>
    <w:rsid w:val="00D77EAD"/>
    <w:rsid w:val="00D80661"/>
    <w:rsid w:val="00D80691"/>
    <w:rsid w:val="00D85482"/>
    <w:rsid w:val="00D85569"/>
    <w:rsid w:val="00D91C06"/>
    <w:rsid w:val="00D91FE6"/>
    <w:rsid w:val="00D9201A"/>
    <w:rsid w:val="00D96594"/>
    <w:rsid w:val="00DA079D"/>
    <w:rsid w:val="00DA38EE"/>
    <w:rsid w:val="00DA3B74"/>
    <w:rsid w:val="00DA6BE2"/>
    <w:rsid w:val="00DC4C33"/>
    <w:rsid w:val="00DD200B"/>
    <w:rsid w:val="00DD4394"/>
    <w:rsid w:val="00DD6AD8"/>
    <w:rsid w:val="00DE41DF"/>
    <w:rsid w:val="00DE5899"/>
    <w:rsid w:val="00DE64EA"/>
    <w:rsid w:val="00DF069C"/>
    <w:rsid w:val="00DF140D"/>
    <w:rsid w:val="00DF3523"/>
    <w:rsid w:val="00DF7D7A"/>
    <w:rsid w:val="00E02F03"/>
    <w:rsid w:val="00E03AEB"/>
    <w:rsid w:val="00E03EE2"/>
    <w:rsid w:val="00E042C3"/>
    <w:rsid w:val="00E05D82"/>
    <w:rsid w:val="00E067A7"/>
    <w:rsid w:val="00E07790"/>
    <w:rsid w:val="00E154BD"/>
    <w:rsid w:val="00E16BD9"/>
    <w:rsid w:val="00E175EA"/>
    <w:rsid w:val="00E2105B"/>
    <w:rsid w:val="00E260B7"/>
    <w:rsid w:val="00E27457"/>
    <w:rsid w:val="00E318B8"/>
    <w:rsid w:val="00E3333B"/>
    <w:rsid w:val="00E35FF1"/>
    <w:rsid w:val="00E413F6"/>
    <w:rsid w:val="00E41551"/>
    <w:rsid w:val="00E438BA"/>
    <w:rsid w:val="00E43B66"/>
    <w:rsid w:val="00E45638"/>
    <w:rsid w:val="00E472C7"/>
    <w:rsid w:val="00E52B71"/>
    <w:rsid w:val="00E572BD"/>
    <w:rsid w:val="00E57920"/>
    <w:rsid w:val="00E60687"/>
    <w:rsid w:val="00E62770"/>
    <w:rsid w:val="00E64126"/>
    <w:rsid w:val="00E66BB5"/>
    <w:rsid w:val="00E67DC7"/>
    <w:rsid w:val="00E723D6"/>
    <w:rsid w:val="00E72401"/>
    <w:rsid w:val="00E75907"/>
    <w:rsid w:val="00E770BA"/>
    <w:rsid w:val="00E77AA3"/>
    <w:rsid w:val="00E806F3"/>
    <w:rsid w:val="00E80FAF"/>
    <w:rsid w:val="00E816FB"/>
    <w:rsid w:val="00E81EB3"/>
    <w:rsid w:val="00E8240A"/>
    <w:rsid w:val="00E87FC0"/>
    <w:rsid w:val="00E940A9"/>
    <w:rsid w:val="00E96DAC"/>
    <w:rsid w:val="00EA179A"/>
    <w:rsid w:val="00EA1901"/>
    <w:rsid w:val="00EA1D3B"/>
    <w:rsid w:val="00EA5943"/>
    <w:rsid w:val="00EA6556"/>
    <w:rsid w:val="00EB2499"/>
    <w:rsid w:val="00EB274F"/>
    <w:rsid w:val="00EB7C27"/>
    <w:rsid w:val="00EC5AC1"/>
    <w:rsid w:val="00EC64F5"/>
    <w:rsid w:val="00EC7870"/>
    <w:rsid w:val="00ED07C2"/>
    <w:rsid w:val="00ED2A47"/>
    <w:rsid w:val="00ED47F8"/>
    <w:rsid w:val="00ED6603"/>
    <w:rsid w:val="00ED7F12"/>
    <w:rsid w:val="00EE1A6F"/>
    <w:rsid w:val="00EE2FAB"/>
    <w:rsid w:val="00EE3B7F"/>
    <w:rsid w:val="00EE3B9D"/>
    <w:rsid w:val="00EE46B3"/>
    <w:rsid w:val="00EE4E65"/>
    <w:rsid w:val="00EF07AC"/>
    <w:rsid w:val="00EF1D6F"/>
    <w:rsid w:val="00EF33AB"/>
    <w:rsid w:val="00EF692B"/>
    <w:rsid w:val="00F0092C"/>
    <w:rsid w:val="00F00F3D"/>
    <w:rsid w:val="00F01B1B"/>
    <w:rsid w:val="00F05EEC"/>
    <w:rsid w:val="00F162C8"/>
    <w:rsid w:val="00F16DB4"/>
    <w:rsid w:val="00F16E25"/>
    <w:rsid w:val="00F17AF3"/>
    <w:rsid w:val="00F24FE4"/>
    <w:rsid w:val="00F31A12"/>
    <w:rsid w:val="00F34333"/>
    <w:rsid w:val="00F36884"/>
    <w:rsid w:val="00F40073"/>
    <w:rsid w:val="00F451FA"/>
    <w:rsid w:val="00F53A04"/>
    <w:rsid w:val="00F53BE1"/>
    <w:rsid w:val="00F64A4B"/>
    <w:rsid w:val="00F65C1E"/>
    <w:rsid w:val="00F66220"/>
    <w:rsid w:val="00F66CAC"/>
    <w:rsid w:val="00F721A4"/>
    <w:rsid w:val="00F7288A"/>
    <w:rsid w:val="00F767F1"/>
    <w:rsid w:val="00F76B6E"/>
    <w:rsid w:val="00F77962"/>
    <w:rsid w:val="00F7796A"/>
    <w:rsid w:val="00F913F1"/>
    <w:rsid w:val="00F94440"/>
    <w:rsid w:val="00F977DA"/>
    <w:rsid w:val="00FB105A"/>
    <w:rsid w:val="00FB4705"/>
    <w:rsid w:val="00FB4DE1"/>
    <w:rsid w:val="00FB7FCF"/>
    <w:rsid w:val="00FC332C"/>
    <w:rsid w:val="00FC5897"/>
    <w:rsid w:val="00FD0154"/>
    <w:rsid w:val="00FD61C9"/>
    <w:rsid w:val="00FE0239"/>
    <w:rsid w:val="00FE1FE8"/>
    <w:rsid w:val="00FE262C"/>
    <w:rsid w:val="00FE65B3"/>
    <w:rsid w:val="00FF7466"/>
    <w:rsid w:val="00FF7875"/>
    <w:rsid w:val="047D4B12"/>
    <w:rsid w:val="0D3E001A"/>
    <w:rsid w:val="0D6C2682"/>
    <w:rsid w:val="17DE4286"/>
    <w:rsid w:val="1E3B6928"/>
    <w:rsid w:val="249771BA"/>
    <w:rsid w:val="2527698E"/>
    <w:rsid w:val="2D1A1FFF"/>
    <w:rsid w:val="2D7D7018"/>
    <w:rsid w:val="2E18176B"/>
    <w:rsid w:val="34BB0072"/>
    <w:rsid w:val="39855840"/>
    <w:rsid w:val="39E64F1A"/>
    <w:rsid w:val="39E86A13"/>
    <w:rsid w:val="455B4ECF"/>
    <w:rsid w:val="4B943E24"/>
    <w:rsid w:val="4C1E5449"/>
    <w:rsid w:val="52247C0A"/>
    <w:rsid w:val="55E410E4"/>
    <w:rsid w:val="5BE9561C"/>
    <w:rsid w:val="5DAA75AA"/>
    <w:rsid w:val="5E0971C3"/>
    <w:rsid w:val="657C48AE"/>
    <w:rsid w:val="66DA3523"/>
    <w:rsid w:val="6B1B348E"/>
    <w:rsid w:val="70E833BA"/>
    <w:rsid w:val="7ABB5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AA3"/>
    <w:pPr>
      <w:widowControl w:val="0"/>
      <w:jc w:val="both"/>
    </w:pPr>
    <w:rPr>
      <w:kern w:val="2"/>
      <w:sz w:val="21"/>
      <w:szCs w:val="22"/>
    </w:rPr>
  </w:style>
  <w:style w:type="paragraph" w:styleId="1">
    <w:name w:val="heading 1"/>
    <w:basedOn w:val="a"/>
    <w:next w:val="a"/>
    <w:link w:val="1Char"/>
    <w:qFormat/>
    <w:rsid w:val="00E77AA3"/>
    <w:pPr>
      <w:numPr>
        <w:numId w:val="1"/>
      </w:numPr>
      <w:spacing w:before="120"/>
      <w:contextualSpacing/>
      <w:outlineLvl w:val="0"/>
    </w:pPr>
    <w:rPr>
      <w:rFonts w:ascii="微软雅黑" w:eastAsia="微软雅黑" w:hAnsi="微软雅黑"/>
      <w:b/>
      <w:bCs/>
      <w:kern w:val="44"/>
      <w:sz w:val="32"/>
      <w:szCs w:val="44"/>
      <w:lang w:val="zh-CN"/>
    </w:rPr>
  </w:style>
  <w:style w:type="paragraph" w:styleId="2">
    <w:name w:val="heading 2"/>
    <w:basedOn w:val="a"/>
    <w:next w:val="a"/>
    <w:link w:val="2Char"/>
    <w:uiPriority w:val="9"/>
    <w:qFormat/>
    <w:rsid w:val="00E77AA3"/>
    <w:pPr>
      <w:numPr>
        <w:ilvl w:val="1"/>
        <w:numId w:val="1"/>
      </w:numPr>
      <w:spacing w:before="120"/>
      <w:ind w:rightChars="100" w:right="240"/>
      <w:contextualSpacing/>
      <w:outlineLvl w:val="1"/>
    </w:pPr>
    <w:rPr>
      <w:rFonts w:ascii="微软雅黑" w:eastAsia="微软雅黑" w:hAnsi="微软雅黑"/>
      <w:b/>
      <w:bCs/>
      <w:kern w:val="0"/>
      <w:sz w:val="28"/>
      <w:szCs w:val="32"/>
      <w:lang w:val="zh-CN"/>
    </w:rPr>
  </w:style>
  <w:style w:type="paragraph" w:styleId="3">
    <w:name w:val="heading 3"/>
    <w:basedOn w:val="2"/>
    <w:next w:val="a"/>
    <w:link w:val="3Char"/>
    <w:uiPriority w:val="9"/>
    <w:qFormat/>
    <w:rsid w:val="00E77AA3"/>
    <w:pPr>
      <w:numPr>
        <w:ilvl w:val="2"/>
      </w:numP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77AA3"/>
    <w:rPr>
      <w:rFonts w:ascii="Cambria" w:eastAsia="黑体" w:hAnsi="Cambria"/>
      <w:sz w:val="20"/>
      <w:szCs w:val="20"/>
    </w:rPr>
  </w:style>
  <w:style w:type="paragraph" w:styleId="a4">
    <w:name w:val="annotation text"/>
    <w:basedOn w:val="a"/>
    <w:link w:val="Char"/>
    <w:unhideWhenUsed/>
    <w:qFormat/>
    <w:rsid w:val="00E77AA3"/>
    <w:pPr>
      <w:jc w:val="left"/>
    </w:pPr>
    <w:rPr>
      <w:lang w:val="zh-CN"/>
    </w:rPr>
  </w:style>
  <w:style w:type="paragraph" w:styleId="a5">
    <w:name w:val="Balloon Text"/>
    <w:basedOn w:val="a"/>
    <w:link w:val="Char0"/>
    <w:uiPriority w:val="99"/>
    <w:unhideWhenUsed/>
    <w:qFormat/>
    <w:rsid w:val="00E77AA3"/>
    <w:rPr>
      <w:sz w:val="18"/>
      <w:szCs w:val="18"/>
      <w:lang w:val="zh-CN"/>
    </w:rPr>
  </w:style>
  <w:style w:type="paragraph" w:styleId="a6">
    <w:name w:val="footer"/>
    <w:basedOn w:val="a"/>
    <w:link w:val="Char1"/>
    <w:uiPriority w:val="99"/>
    <w:unhideWhenUsed/>
    <w:qFormat/>
    <w:rsid w:val="00E77AA3"/>
    <w:pPr>
      <w:tabs>
        <w:tab w:val="center" w:pos="4153"/>
        <w:tab w:val="right" w:pos="8306"/>
      </w:tabs>
      <w:snapToGrid w:val="0"/>
      <w:jc w:val="left"/>
    </w:pPr>
    <w:rPr>
      <w:sz w:val="18"/>
      <w:szCs w:val="18"/>
      <w:lang w:val="zh-CN"/>
    </w:rPr>
  </w:style>
  <w:style w:type="paragraph" w:styleId="a7">
    <w:name w:val="header"/>
    <w:basedOn w:val="a"/>
    <w:link w:val="Char2"/>
    <w:uiPriority w:val="99"/>
    <w:unhideWhenUsed/>
    <w:qFormat/>
    <w:rsid w:val="00E77AA3"/>
    <w:pPr>
      <w:pBdr>
        <w:bottom w:val="single" w:sz="6" w:space="1" w:color="auto"/>
      </w:pBdr>
      <w:tabs>
        <w:tab w:val="center" w:pos="4153"/>
        <w:tab w:val="right" w:pos="8306"/>
      </w:tabs>
      <w:snapToGrid w:val="0"/>
      <w:jc w:val="center"/>
    </w:pPr>
    <w:rPr>
      <w:sz w:val="18"/>
      <w:szCs w:val="18"/>
      <w:lang w:val="zh-CN"/>
    </w:rPr>
  </w:style>
  <w:style w:type="paragraph" w:styleId="a8">
    <w:name w:val="Subtitle"/>
    <w:basedOn w:val="a"/>
    <w:next w:val="a"/>
    <w:link w:val="Char3"/>
    <w:uiPriority w:val="11"/>
    <w:qFormat/>
    <w:rsid w:val="00E77AA3"/>
    <w:pPr>
      <w:widowControl/>
      <w:spacing w:before="240" w:after="60" w:line="312" w:lineRule="auto"/>
      <w:jc w:val="center"/>
      <w:outlineLvl w:val="1"/>
    </w:pPr>
    <w:rPr>
      <w:rFonts w:ascii="Cambria" w:hAnsi="Cambria" w:cs="宋体"/>
      <w:b/>
      <w:bCs/>
      <w:kern w:val="28"/>
      <w:sz w:val="32"/>
      <w:szCs w:val="32"/>
    </w:rPr>
  </w:style>
  <w:style w:type="paragraph" w:styleId="a9">
    <w:name w:val="Normal (Web)"/>
    <w:basedOn w:val="a"/>
    <w:uiPriority w:val="99"/>
    <w:unhideWhenUsed/>
    <w:qFormat/>
    <w:rsid w:val="00E77AA3"/>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4"/>
    <w:uiPriority w:val="10"/>
    <w:qFormat/>
    <w:rsid w:val="00E77AA3"/>
    <w:pPr>
      <w:spacing w:before="240" w:after="60"/>
      <w:jc w:val="center"/>
      <w:outlineLvl w:val="0"/>
    </w:pPr>
    <w:rPr>
      <w:rFonts w:ascii="微软雅黑" w:eastAsia="微软雅黑" w:hAnsi="微软雅黑"/>
      <w:b/>
      <w:bCs/>
      <w:sz w:val="44"/>
      <w:szCs w:val="32"/>
      <w:lang w:val="zh-CN"/>
    </w:rPr>
  </w:style>
  <w:style w:type="paragraph" w:styleId="ab">
    <w:name w:val="annotation subject"/>
    <w:basedOn w:val="a4"/>
    <w:next w:val="a4"/>
    <w:link w:val="Char5"/>
    <w:uiPriority w:val="99"/>
    <w:unhideWhenUsed/>
    <w:qFormat/>
    <w:rsid w:val="00E77AA3"/>
    <w:rPr>
      <w:b/>
      <w:bCs/>
    </w:rPr>
  </w:style>
  <w:style w:type="character" w:styleId="ac">
    <w:name w:val="Hyperlink"/>
    <w:uiPriority w:val="99"/>
    <w:unhideWhenUsed/>
    <w:qFormat/>
    <w:rsid w:val="00E77AA3"/>
    <w:rPr>
      <w:color w:val="0000FF"/>
      <w:u w:val="single"/>
    </w:rPr>
  </w:style>
  <w:style w:type="character" w:styleId="ad">
    <w:name w:val="annotation reference"/>
    <w:uiPriority w:val="99"/>
    <w:unhideWhenUsed/>
    <w:qFormat/>
    <w:rsid w:val="00E77AA3"/>
    <w:rPr>
      <w:sz w:val="21"/>
      <w:szCs w:val="21"/>
    </w:rPr>
  </w:style>
  <w:style w:type="character" w:customStyle="1" w:styleId="1Char">
    <w:name w:val="标题 1 Char"/>
    <w:link w:val="1"/>
    <w:uiPriority w:val="9"/>
    <w:qFormat/>
    <w:rsid w:val="00E77AA3"/>
    <w:rPr>
      <w:rFonts w:ascii="微软雅黑" w:eastAsia="微软雅黑" w:hAnsi="微软雅黑"/>
      <w:b/>
      <w:bCs/>
      <w:kern w:val="44"/>
      <w:sz w:val="32"/>
      <w:szCs w:val="44"/>
      <w:lang w:val="zh-CN" w:eastAsia="zh-CN"/>
    </w:rPr>
  </w:style>
  <w:style w:type="character" w:customStyle="1" w:styleId="2Char">
    <w:name w:val="标题 2 Char"/>
    <w:link w:val="2"/>
    <w:uiPriority w:val="9"/>
    <w:qFormat/>
    <w:rsid w:val="00E77AA3"/>
    <w:rPr>
      <w:rFonts w:ascii="微软雅黑" w:eastAsia="微软雅黑" w:hAnsi="微软雅黑"/>
      <w:b/>
      <w:bCs/>
      <w:sz w:val="28"/>
      <w:szCs w:val="32"/>
      <w:lang w:val="zh-CN" w:eastAsia="zh-CN"/>
    </w:rPr>
  </w:style>
  <w:style w:type="character" w:customStyle="1" w:styleId="3Char">
    <w:name w:val="标题 3 Char"/>
    <w:link w:val="3"/>
    <w:uiPriority w:val="9"/>
    <w:qFormat/>
    <w:rsid w:val="00E77AA3"/>
    <w:rPr>
      <w:rFonts w:ascii="微软雅黑" w:eastAsia="微软雅黑" w:hAnsi="微软雅黑"/>
      <w:b/>
      <w:bCs/>
      <w:sz w:val="24"/>
      <w:szCs w:val="32"/>
      <w:lang w:val="zh-CN" w:eastAsia="zh-CN"/>
    </w:rPr>
  </w:style>
  <w:style w:type="paragraph" w:customStyle="1" w:styleId="p0">
    <w:name w:val="p0"/>
    <w:basedOn w:val="a"/>
    <w:qFormat/>
    <w:rsid w:val="00E77AA3"/>
    <w:pPr>
      <w:widowControl/>
      <w:jc w:val="left"/>
    </w:pPr>
    <w:rPr>
      <w:rFonts w:ascii="宋体" w:hAnsi="宋体" w:cs="宋体"/>
      <w:kern w:val="0"/>
      <w:sz w:val="24"/>
      <w:szCs w:val="24"/>
    </w:rPr>
  </w:style>
  <w:style w:type="character" w:customStyle="1" w:styleId="Char2">
    <w:name w:val="页眉 Char"/>
    <w:link w:val="a7"/>
    <w:uiPriority w:val="99"/>
    <w:qFormat/>
    <w:rsid w:val="00E77AA3"/>
    <w:rPr>
      <w:kern w:val="2"/>
      <w:sz w:val="18"/>
      <w:szCs w:val="18"/>
    </w:rPr>
  </w:style>
  <w:style w:type="character" w:customStyle="1" w:styleId="Char1">
    <w:name w:val="页脚 Char"/>
    <w:link w:val="a6"/>
    <w:uiPriority w:val="99"/>
    <w:qFormat/>
    <w:rsid w:val="00E77AA3"/>
    <w:rPr>
      <w:kern w:val="2"/>
      <w:sz w:val="18"/>
      <w:szCs w:val="18"/>
    </w:rPr>
  </w:style>
  <w:style w:type="paragraph" w:customStyle="1" w:styleId="-11">
    <w:name w:val="彩色列表 - 强调文字颜色 11"/>
    <w:basedOn w:val="a"/>
    <w:link w:val="-1"/>
    <w:uiPriority w:val="34"/>
    <w:qFormat/>
    <w:rsid w:val="00E77AA3"/>
    <w:pPr>
      <w:ind w:firstLineChars="200" w:firstLine="420"/>
    </w:pPr>
    <w:rPr>
      <w:lang w:val="zh-CN"/>
    </w:rPr>
  </w:style>
  <w:style w:type="character" w:customStyle="1" w:styleId="-1">
    <w:name w:val="彩色列表 - 强调文字颜色 1字符"/>
    <w:link w:val="-11"/>
    <w:uiPriority w:val="34"/>
    <w:qFormat/>
    <w:rsid w:val="00E77AA3"/>
    <w:rPr>
      <w:kern w:val="2"/>
      <w:sz w:val="21"/>
      <w:szCs w:val="22"/>
    </w:rPr>
  </w:style>
  <w:style w:type="character" w:customStyle="1" w:styleId="Char">
    <w:name w:val="批注文字 Char"/>
    <w:link w:val="a4"/>
    <w:qFormat/>
    <w:rsid w:val="00E77AA3"/>
    <w:rPr>
      <w:kern w:val="2"/>
      <w:sz w:val="21"/>
      <w:szCs w:val="22"/>
    </w:rPr>
  </w:style>
  <w:style w:type="paragraph" w:customStyle="1" w:styleId="10">
    <w:name w:val="列出段落1"/>
    <w:basedOn w:val="a"/>
    <w:link w:val="ae"/>
    <w:uiPriority w:val="34"/>
    <w:qFormat/>
    <w:rsid w:val="00E77AA3"/>
    <w:pPr>
      <w:ind w:firstLineChars="200" w:firstLine="420"/>
    </w:pPr>
    <w:rPr>
      <w:rFonts w:eastAsia="微软雅黑"/>
      <w:sz w:val="24"/>
      <w:lang w:val="zh-CN"/>
    </w:rPr>
  </w:style>
  <w:style w:type="character" w:customStyle="1" w:styleId="ae">
    <w:name w:val="列出段落字符"/>
    <w:link w:val="10"/>
    <w:uiPriority w:val="34"/>
    <w:qFormat/>
    <w:rsid w:val="00E77AA3"/>
    <w:rPr>
      <w:rFonts w:eastAsia="微软雅黑"/>
      <w:kern w:val="2"/>
      <w:sz w:val="24"/>
      <w:szCs w:val="22"/>
    </w:rPr>
  </w:style>
  <w:style w:type="character" w:customStyle="1" w:styleId="Char0">
    <w:name w:val="批注框文本 Char"/>
    <w:link w:val="a5"/>
    <w:uiPriority w:val="99"/>
    <w:semiHidden/>
    <w:qFormat/>
    <w:rsid w:val="00E77AA3"/>
    <w:rPr>
      <w:kern w:val="2"/>
      <w:sz w:val="18"/>
      <w:szCs w:val="18"/>
    </w:rPr>
  </w:style>
  <w:style w:type="character" w:customStyle="1" w:styleId="Char5">
    <w:name w:val="批注主题 Char"/>
    <w:link w:val="ab"/>
    <w:uiPriority w:val="99"/>
    <w:semiHidden/>
    <w:qFormat/>
    <w:rsid w:val="00E77AA3"/>
    <w:rPr>
      <w:b/>
      <w:bCs/>
      <w:kern w:val="2"/>
      <w:sz w:val="21"/>
      <w:szCs w:val="22"/>
    </w:rPr>
  </w:style>
  <w:style w:type="paragraph" w:customStyle="1" w:styleId="11">
    <w:name w:val="修订1"/>
    <w:hidden/>
    <w:uiPriority w:val="99"/>
    <w:semiHidden/>
    <w:qFormat/>
    <w:rsid w:val="00E77AA3"/>
    <w:rPr>
      <w:kern w:val="2"/>
      <w:sz w:val="21"/>
      <w:szCs w:val="22"/>
    </w:rPr>
  </w:style>
  <w:style w:type="paragraph" w:customStyle="1" w:styleId="110">
    <w:name w:val="列出段落11"/>
    <w:basedOn w:val="a"/>
    <w:qFormat/>
    <w:rsid w:val="00E77AA3"/>
    <w:pPr>
      <w:ind w:firstLineChars="200" w:firstLine="420"/>
    </w:pPr>
  </w:style>
  <w:style w:type="character" w:customStyle="1" w:styleId="Char4">
    <w:name w:val="标题 Char"/>
    <w:link w:val="aa"/>
    <w:uiPriority w:val="10"/>
    <w:qFormat/>
    <w:rsid w:val="00E77AA3"/>
    <w:rPr>
      <w:rFonts w:ascii="微软雅黑" w:eastAsia="微软雅黑" w:hAnsi="微软雅黑"/>
      <w:b/>
      <w:bCs/>
      <w:kern w:val="2"/>
      <w:sz w:val="44"/>
      <w:szCs w:val="32"/>
    </w:rPr>
  </w:style>
  <w:style w:type="character" w:customStyle="1" w:styleId="Char10">
    <w:name w:val="标题 Char1"/>
    <w:uiPriority w:val="10"/>
    <w:qFormat/>
    <w:rsid w:val="00E77AA3"/>
    <w:rPr>
      <w:rFonts w:ascii="Calibri Light" w:hAnsi="Calibri Light" w:cs="Times New Roman"/>
      <w:b/>
      <w:bCs/>
      <w:kern w:val="2"/>
      <w:sz w:val="32"/>
      <w:szCs w:val="32"/>
    </w:rPr>
  </w:style>
  <w:style w:type="character" w:customStyle="1" w:styleId="-10">
    <w:name w:val="彩色列表 - 着色 1 字符"/>
    <w:basedOn w:val="a0"/>
    <w:uiPriority w:val="34"/>
    <w:qFormat/>
    <w:rsid w:val="00E77AA3"/>
  </w:style>
  <w:style w:type="paragraph" w:styleId="af">
    <w:name w:val="List Paragraph"/>
    <w:basedOn w:val="a"/>
    <w:link w:val="Char6"/>
    <w:uiPriority w:val="34"/>
    <w:qFormat/>
    <w:rsid w:val="00E77AA3"/>
    <w:pPr>
      <w:ind w:firstLineChars="200" w:firstLine="420"/>
    </w:pPr>
    <w:rPr>
      <w:rFonts w:eastAsia="微软雅黑"/>
      <w:sz w:val="24"/>
      <w:lang w:val="zh-CN"/>
    </w:rPr>
  </w:style>
  <w:style w:type="character" w:customStyle="1" w:styleId="Char6">
    <w:name w:val="列出段落 Char"/>
    <w:link w:val="af"/>
    <w:uiPriority w:val="34"/>
    <w:qFormat/>
    <w:rsid w:val="00E77AA3"/>
    <w:rPr>
      <w:rFonts w:eastAsia="微软雅黑"/>
      <w:kern w:val="2"/>
      <w:sz w:val="24"/>
      <w:szCs w:val="22"/>
      <w:lang w:val="zh-CN" w:eastAsia="zh-CN"/>
    </w:rPr>
  </w:style>
  <w:style w:type="character" w:customStyle="1" w:styleId="Char3">
    <w:name w:val="副标题 Char"/>
    <w:basedOn w:val="a0"/>
    <w:link w:val="a8"/>
    <w:uiPriority w:val="11"/>
    <w:rsid w:val="00E77AA3"/>
    <w:rPr>
      <w:rFonts w:ascii="Cambria" w:hAnsi="Cambria" w:cs="宋体"/>
      <w:b/>
      <w:bCs/>
      <w:kern w:val="28"/>
      <w:sz w:val="32"/>
      <w:szCs w:val="32"/>
    </w:rPr>
  </w:style>
  <w:style w:type="paragraph" w:customStyle="1" w:styleId="CharChar3CharCharCharChar">
    <w:name w:val="Char Char3 Char Char Char Char"/>
    <w:basedOn w:val="a"/>
    <w:qFormat/>
    <w:rsid w:val="00E77AA3"/>
    <w:pPr>
      <w:widowControl/>
      <w:spacing w:after="160" w:line="240" w:lineRule="exact"/>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65263-0C6F-457B-85B0-E535F206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1186</Words>
  <Characters>6762</Characters>
  <Application>Microsoft Office Word</Application>
  <DocSecurity>0</DocSecurity>
  <Lines>56</Lines>
  <Paragraphs>15</Paragraphs>
  <ScaleCrop>false</ScaleCrop>
  <Company>微软中国</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5</cp:revision>
  <cp:lastPrinted>2017-09-29T05:36:00Z</cp:lastPrinted>
  <dcterms:created xsi:type="dcterms:W3CDTF">2019-10-31T01:16:00Z</dcterms:created>
  <dcterms:modified xsi:type="dcterms:W3CDTF">2019-10-31T03:55:00Z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